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2ADA" w14:textId="3DEF7517" w:rsidR="000631D1" w:rsidRDefault="00C5645E" w:rsidP="00A71F5D">
      <w:pPr>
        <w:pStyle w:val="Ttulo1"/>
        <w:tabs>
          <w:tab w:val="left" w:pos="709"/>
        </w:tabs>
        <w:ind w:firstLine="0"/>
      </w:pPr>
      <w:r>
        <w:t>APÉNDICE A</w:t>
      </w:r>
    </w:p>
    <w:p w14:paraId="4471F79A" w14:textId="4F3787D1" w:rsidR="002C65BC" w:rsidRPr="00C5645E" w:rsidRDefault="00E50ED9" w:rsidP="00C5645E">
      <w:pPr>
        <w:jc w:val="center"/>
        <w:rPr>
          <w:b/>
        </w:rPr>
      </w:pPr>
      <w:r w:rsidRPr="00C5645E">
        <w:rPr>
          <w:b/>
        </w:rPr>
        <w:t>Herramientas Lean empleadas con mayor frecuencia en el sector agrícola</w:t>
      </w:r>
    </w:p>
    <w:tbl>
      <w:tblPr>
        <w:tblStyle w:val="Tablaconcuadrcula"/>
        <w:tblW w:w="14317" w:type="dxa"/>
        <w:tblInd w:w="-714" w:type="dxa"/>
        <w:tblLayout w:type="fixed"/>
        <w:tblLook w:val="04A0" w:firstRow="1" w:lastRow="0" w:firstColumn="1" w:lastColumn="0" w:noHBand="0" w:noVBand="1"/>
      </w:tblPr>
      <w:tblGrid>
        <w:gridCol w:w="3261"/>
        <w:gridCol w:w="1559"/>
        <w:gridCol w:w="6237"/>
        <w:gridCol w:w="3260"/>
      </w:tblGrid>
      <w:tr w:rsidR="0056582A" w14:paraId="36BA9E9C" w14:textId="77777777" w:rsidTr="00302D2D">
        <w:tc>
          <w:tcPr>
            <w:tcW w:w="3261" w:type="dxa"/>
          </w:tcPr>
          <w:p w14:paraId="123731F5" w14:textId="66B10D89" w:rsidR="0056582A" w:rsidRPr="0056582A" w:rsidRDefault="002C2AE5" w:rsidP="0056582A">
            <w:pPr>
              <w:ind w:firstLine="0"/>
              <w:jc w:val="center"/>
              <w:rPr>
                <w:b/>
                <w:bCs/>
              </w:rPr>
            </w:pPr>
            <w:r>
              <w:rPr>
                <w:b/>
                <w:bCs/>
              </w:rPr>
              <w:t>Título</w:t>
            </w:r>
          </w:p>
        </w:tc>
        <w:tc>
          <w:tcPr>
            <w:tcW w:w="1559" w:type="dxa"/>
          </w:tcPr>
          <w:p w14:paraId="2C2011CA" w14:textId="0C6BD41D" w:rsidR="002C2AE5" w:rsidRPr="0056582A" w:rsidRDefault="002C2AE5" w:rsidP="002C2AE5">
            <w:pPr>
              <w:ind w:firstLine="0"/>
              <w:jc w:val="center"/>
              <w:rPr>
                <w:b/>
                <w:bCs/>
              </w:rPr>
            </w:pPr>
            <w:r w:rsidRPr="0056582A">
              <w:rPr>
                <w:b/>
                <w:bCs/>
              </w:rPr>
              <w:t>Herramienta</w:t>
            </w:r>
            <w:r w:rsidR="00A72270">
              <w:rPr>
                <w:b/>
                <w:bCs/>
              </w:rPr>
              <w:t xml:space="preserve"> / Principios</w:t>
            </w:r>
          </w:p>
        </w:tc>
        <w:tc>
          <w:tcPr>
            <w:tcW w:w="6237" w:type="dxa"/>
          </w:tcPr>
          <w:p w14:paraId="6A844304" w14:textId="081F8510" w:rsidR="0056582A" w:rsidRPr="0056582A" w:rsidRDefault="0056582A" w:rsidP="0056582A">
            <w:pPr>
              <w:ind w:firstLine="0"/>
              <w:jc w:val="center"/>
              <w:rPr>
                <w:b/>
                <w:bCs/>
              </w:rPr>
            </w:pPr>
            <w:r w:rsidRPr="0056582A">
              <w:rPr>
                <w:b/>
                <w:bCs/>
              </w:rPr>
              <w:t>Descripción</w:t>
            </w:r>
          </w:p>
        </w:tc>
        <w:tc>
          <w:tcPr>
            <w:tcW w:w="3260" w:type="dxa"/>
          </w:tcPr>
          <w:p w14:paraId="6F0BE770" w14:textId="093D238B" w:rsidR="0056582A" w:rsidRPr="0056582A" w:rsidRDefault="0056582A" w:rsidP="0056582A">
            <w:pPr>
              <w:ind w:firstLine="0"/>
              <w:jc w:val="center"/>
              <w:rPr>
                <w:b/>
                <w:bCs/>
              </w:rPr>
            </w:pPr>
            <w:r w:rsidRPr="0056582A">
              <w:rPr>
                <w:b/>
                <w:bCs/>
              </w:rPr>
              <w:t>Vínculo</w:t>
            </w:r>
          </w:p>
        </w:tc>
      </w:tr>
      <w:tr w:rsidR="003059F7" w14:paraId="36478BFB" w14:textId="77777777" w:rsidTr="00302D2D">
        <w:tc>
          <w:tcPr>
            <w:tcW w:w="3261" w:type="dxa"/>
          </w:tcPr>
          <w:p w14:paraId="1390E953" w14:textId="6C3FF96E" w:rsidR="003059F7" w:rsidRPr="000B5E16" w:rsidRDefault="003059F7" w:rsidP="003059F7">
            <w:pPr>
              <w:ind w:firstLine="0"/>
              <w:rPr>
                <w:rFonts w:cs="Times New Roman"/>
                <w:szCs w:val="24"/>
              </w:rPr>
            </w:pPr>
            <w:r w:rsidRPr="000B5E16">
              <w:rPr>
                <w:rFonts w:cs="Times New Roman"/>
                <w:szCs w:val="24"/>
              </w:rPr>
              <w:t>1. Modelo de gestión Lean para la reducción de desperdicios en el área de producción y procesado de alimentos PYME</w:t>
            </w:r>
          </w:p>
        </w:tc>
        <w:tc>
          <w:tcPr>
            <w:tcW w:w="1559" w:type="dxa"/>
          </w:tcPr>
          <w:p w14:paraId="6D50F090" w14:textId="77777777" w:rsidR="003059F7" w:rsidRPr="000B5E16" w:rsidRDefault="003059F7" w:rsidP="003059F7">
            <w:pPr>
              <w:ind w:firstLine="0"/>
              <w:jc w:val="center"/>
              <w:rPr>
                <w:rFonts w:cs="Times New Roman"/>
                <w:szCs w:val="24"/>
              </w:rPr>
            </w:pPr>
            <w:r w:rsidRPr="000B5E16">
              <w:rPr>
                <w:rFonts w:cs="Times New Roman"/>
                <w:szCs w:val="24"/>
              </w:rPr>
              <w:t>5S</w:t>
            </w:r>
          </w:p>
          <w:p w14:paraId="5529AB0A" w14:textId="77777777" w:rsidR="003059F7" w:rsidRPr="000B5E16" w:rsidRDefault="003059F7" w:rsidP="003059F7">
            <w:pPr>
              <w:ind w:firstLine="0"/>
              <w:jc w:val="center"/>
              <w:rPr>
                <w:rFonts w:cs="Times New Roman"/>
                <w:szCs w:val="24"/>
              </w:rPr>
            </w:pPr>
            <w:r w:rsidRPr="000B5E16">
              <w:rPr>
                <w:rFonts w:cs="Times New Roman"/>
                <w:szCs w:val="24"/>
              </w:rPr>
              <w:t>SMED</w:t>
            </w:r>
          </w:p>
          <w:p w14:paraId="3953DF42" w14:textId="3A9379AC" w:rsidR="003059F7" w:rsidRPr="000B5E16" w:rsidRDefault="003059F7" w:rsidP="003059F7">
            <w:pPr>
              <w:ind w:firstLine="0"/>
              <w:jc w:val="center"/>
              <w:rPr>
                <w:rFonts w:cs="Times New Roman"/>
                <w:szCs w:val="24"/>
              </w:rPr>
            </w:pPr>
            <w:r w:rsidRPr="000B5E16">
              <w:rPr>
                <w:rFonts w:cs="Times New Roman"/>
                <w:szCs w:val="24"/>
              </w:rPr>
              <w:t>TPM</w:t>
            </w:r>
          </w:p>
        </w:tc>
        <w:tc>
          <w:tcPr>
            <w:tcW w:w="6237" w:type="dxa"/>
          </w:tcPr>
          <w:p w14:paraId="61A8B31A" w14:textId="46AF898F" w:rsidR="003059F7" w:rsidRPr="000B5E16" w:rsidRDefault="003059F7" w:rsidP="003059F7">
            <w:pPr>
              <w:ind w:firstLine="0"/>
              <w:rPr>
                <w:rFonts w:cs="Times New Roman"/>
                <w:szCs w:val="24"/>
              </w:rPr>
            </w:pPr>
            <w:r w:rsidRPr="000B5E16">
              <w:rPr>
                <w:rFonts w:cs="Times New Roman"/>
                <w:szCs w:val="24"/>
              </w:rPr>
              <w:t xml:space="preserve">Se hizo un diagnóstico sobre para determinar los problemas que causaban una baja productividad en la empresa. Luego de evaluar los problemas, se encontró que todos estos factores generan un bajo nivel de productividad y aumentan los desperdicios en las áreas de la empresa. Ante esta problemática, se propuso un Modelo Lean para implementar la estandarización de las siguientes herramientas: 5S, </w:t>
            </w:r>
            <w:proofErr w:type="gramStart"/>
            <w:r w:rsidRPr="000B5E16">
              <w:rPr>
                <w:rFonts w:cs="Times New Roman"/>
                <w:szCs w:val="24"/>
              </w:rPr>
              <w:t>Single</w:t>
            </w:r>
            <w:proofErr w:type="gramEnd"/>
            <w:r w:rsidRPr="000B5E16">
              <w:rPr>
                <w:rFonts w:cs="Times New Roman"/>
                <w:szCs w:val="24"/>
              </w:rPr>
              <w:t xml:space="preserve">-minute </w:t>
            </w:r>
            <w:proofErr w:type="spellStart"/>
            <w:r w:rsidRPr="000B5E16">
              <w:rPr>
                <w:rFonts w:cs="Times New Roman"/>
                <w:szCs w:val="24"/>
              </w:rPr>
              <w:t>Digit</w:t>
            </w:r>
            <w:proofErr w:type="spellEnd"/>
            <w:r w:rsidRPr="000B5E16">
              <w:rPr>
                <w:rFonts w:cs="Times New Roman"/>
                <w:szCs w:val="24"/>
              </w:rPr>
              <w:t xml:space="preserve"> </w:t>
            </w:r>
            <w:proofErr w:type="spellStart"/>
            <w:r w:rsidRPr="000B5E16">
              <w:rPr>
                <w:rFonts w:cs="Times New Roman"/>
                <w:szCs w:val="24"/>
              </w:rPr>
              <w:t>exchange</w:t>
            </w:r>
            <w:proofErr w:type="spellEnd"/>
            <w:r w:rsidRPr="000B5E16">
              <w:rPr>
                <w:rFonts w:cs="Times New Roman"/>
                <w:szCs w:val="24"/>
              </w:rPr>
              <w:t xml:space="preserve"> of die (SMED), y mantenimiento productivo total (TPM), ya que ayudan a mejorar el tema de capacidad y desorden de producción. reducción. El objetivo es </w:t>
            </w:r>
            <w:r w:rsidRPr="000B5E16">
              <w:rPr>
                <w:rFonts w:cs="Times New Roman"/>
                <w:szCs w:val="24"/>
              </w:rPr>
              <w:lastRenderedPageBreak/>
              <w:t>aumentar la capacidad de producción. Se realizó una simulación del sistema para determinar la reducción de residuos resultante en el área de producción, que explica aproximadamente el 29% de su variación en tiempo improductivo.</w:t>
            </w:r>
          </w:p>
        </w:tc>
        <w:tc>
          <w:tcPr>
            <w:tcW w:w="3260" w:type="dxa"/>
          </w:tcPr>
          <w:p w14:paraId="573D1721" w14:textId="77777777" w:rsidR="003059F7" w:rsidRPr="000B5E16" w:rsidRDefault="00A743A5" w:rsidP="003059F7">
            <w:pPr>
              <w:ind w:firstLine="0"/>
              <w:rPr>
                <w:rFonts w:cs="Times New Roman"/>
                <w:szCs w:val="24"/>
              </w:rPr>
            </w:pPr>
            <w:hyperlink r:id="rId8" w:history="1">
              <w:r w:rsidR="003059F7" w:rsidRPr="000B5E16">
                <w:rPr>
                  <w:rStyle w:val="Hipervnculo"/>
                  <w:rFonts w:cs="Times New Roman"/>
                  <w:szCs w:val="24"/>
                </w:rPr>
                <w:t>https://doi.org/10.1145/3364335.3364378</w:t>
              </w:r>
            </w:hyperlink>
          </w:p>
          <w:p w14:paraId="1FEBDB44" w14:textId="77777777" w:rsidR="003059F7" w:rsidRDefault="003059F7" w:rsidP="003059F7">
            <w:pPr>
              <w:ind w:firstLine="0"/>
            </w:pPr>
          </w:p>
        </w:tc>
      </w:tr>
      <w:tr w:rsidR="009C5EA5" w14:paraId="5F498B9C" w14:textId="77777777" w:rsidTr="00D11E53">
        <w:tc>
          <w:tcPr>
            <w:tcW w:w="3261" w:type="dxa"/>
          </w:tcPr>
          <w:p w14:paraId="16741D06" w14:textId="77777777" w:rsidR="009C5EA5" w:rsidRPr="000B5E16" w:rsidRDefault="009C5EA5" w:rsidP="00D11E53">
            <w:pPr>
              <w:ind w:firstLine="0"/>
              <w:rPr>
                <w:rFonts w:cs="Times New Roman"/>
                <w:szCs w:val="24"/>
              </w:rPr>
            </w:pPr>
            <w:r w:rsidRPr="000B5E16">
              <w:rPr>
                <w:rFonts w:cs="Times New Roman"/>
                <w:szCs w:val="24"/>
              </w:rPr>
              <w:t>2. Un enfoque Green Lean para la competencia global y el cambio climático en el sector agrícola mi Un estudio de caso sueco</w:t>
            </w:r>
          </w:p>
        </w:tc>
        <w:tc>
          <w:tcPr>
            <w:tcW w:w="1559" w:type="dxa"/>
          </w:tcPr>
          <w:p w14:paraId="7F8A2640" w14:textId="77777777" w:rsidR="009C5EA5" w:rsidRPr="000B5E16" w:rsidRDefault="009C5EA5" w:rsidP="00D11E53">
            <w:pPr>
              <w:ind w:firstLine="0"/>
              <w:jc w:val="center"/>
              <w:rPr>
                <w:rFonts w:cs="Times New Roman"/>
                <w:szCs w:val="24"/>
                <w:lang w:val="en-US"/>
              </w:rPr>
            </w:pPr>
            <w:r w:rsidRPr="000B5E16">
              <w:rPr>
                <w:rFonts w:cs="Times New Roman"/>
                <w:szCs w:val="24"/>
                <w:lang w:val="en-US"/>
              </w:rPr>
              <w:t>5s</w:t>
            </w:r>
          </w:p>
          <w:p w14:paraId="71EA527E" w14:textId="77777777" w:rsidR="009C5EA5" w:rsidRPr="000B5E16" w:rsidRDefault="009C5EA5" w:rsidP="00D11E53">
            <w:pPr>
              <w:ind w:firstLine="0"/>
              <w:jc w:val="center"/>
              <w:rPr>
                <w:rFonts w:cs="Times New Roman"/>
                <w:szCs w:val="24"/>
                <w:lang w:val="en-US"/>
              </w:rPr>
            </w:pPr>
            <w:r w:rsidRPr="000B5E16">
              <w:rPr>
                <w:rFonts w:cs="Times New Roman"/>
                <w:szCs w:val="24"/>
                <w:lang w:val="en-US"/>
              </w:rPr>
              <w:t>VSM</w:t>
            </w:r>
          </w:p>
          <w:p w14:paraId="456BA5AF" w14:textId="77777777" w:rsidR="009C5EA5" w:rsidRPr="000B5E16" w:rsidRDefault="009C5EA5" w:rsidP="00D11E53">
            <w:pPr>
              <w:ind w:firstLine="0"/>
              <w:jc w:val="center"/>
              <w:rPr>
                <w:rFonts w:cs="Times New Roman"/>
                <w:szCs w:val="24"/>
                <w:lang w:val="en-US"/>
              </w:rPr>
            </w:pPr>
            <w:r w:rsidRPr="000B5E16">
              <w:rPr>
                <w:rFonts w:cs="Times New Roman"/>
                <w:szCs w:val="24"/>
                <w:lang w:val="en-US"/>
              </w:rPr>
              <w:t>TPM</w:t>
            </w:r>
          </w:p>
          <w:p w14:paraId="4DBFF26E" w14:textId="77777777" w:rsidR="009C5EA5" w:rsidRPr="000B5E16" w:rsidRDefault="009C5EA5" w:rsidP="00D11E53">
            <w:pPr>
              <w:ind w:firstLine="0"/>
              <w:jc w:val="center"/>
              <w:rPr>
                <w:rFonts w:cs="Times New Roman"/>
                <w:szCs w:val="24"/>
                <w:lang w:val="en-US"/>
              </w:rPr>
            </w:pPr>
            <w:r w:rsidRPr="000B5E16">
              <w:rPr>
                <w:rFonts w:cs="Times New Roman"/>
                <w:szCs w:val="24"/>
                <w:lang w:val="en-US"/>
              </w:rPr>
              <w:t>SMED</w:t>
            </w:r>
          </w:p>
          <w:p w14:paraId="57C44737" w14:textId="77777777" w:rsidR="009C5EA5" w:rsidRPr="000B5E16" w:rsidRDefault="009C5EA5" w:rsidP="00D11E53">
            <w:pPr>
              <w:ind w:firstLine="0"/>
              <w:jc w:val="center"/>
              <w:rPr>
                <w:rFonts w:cs="Times New Roman"/>
                <w:szCs w:val="24"/>
                <w:lang w:val="en-US"/>
              </w:rPr>
            </w:pPr>
            <w:r w:rsidRPr="000B5E16">
              <w:rPr>
                <w:rFonts w:cs="Times New Roman"/>
                <w:szCs w:val="24"/>
                <w:lang w:val="en-US"/>
              </w:rPr>
              <w:t>Kaizen</w:t>
            </w:r>
          </w:p>
          <w:p w14:paraId="1FED0058" w14:textId="77777777" w:rsidR="009C5EA5" w:rsidRPr="000B5E16" w:rsidRDefault="009C5EA5" w:rsidP="00D11E53">
            <w:pPr>
              <w:ind w:firstLine="0"/>
              <w:jc w:val="center"/>
              <w:rPr>
                <w:rFonts w:cs="Times New Roman"/>
                <w:szCs w:val="24"/>
                <w:lang w:val="en-US"/>
              </w:rPr>
            </w:pPr>
            <w:r w:rsidRPr="000B5E16">
              <w:rPr>
                <w:rFonts w:cs="Times New Roman"/>
                <w:szCs w:val="24"/>
                <w:lang w:val="en-US"/>
              </w:rPr>
              <w:t>Kanban</w:t>
            </w:r>
          </w:p>
          <w:p w14:paraId="6232F101" w14:textId="77777777" w:rsidR="009C5EA5" w:rsidRPr="000B5E16" w:rsidRDefault="009C5EA5" w:rsidP="00D11E53">
            <w:pPr>
              <w:ind w:firstLine="0"/>
              <w:jc w:val="center"/>
              <w:rPr>
                <w:rFonts w:cs="Times New Roman"/>
                <w:szCs w:val="24"/>
                <w:lang w:val="en-US"/>
              </w:rPr>
            </w:pPr>
          </w:p>
        </w:tc>
        <w:tc>
          <w:tcPr>
            <w:tcW w:w="6237" w:type="dxa"/>
          </w:tcPr>
          <w:p w14:paraId="5754A6AD" w14:textId="77777777" w:rsidR="009C5EA5" w:rsidRPr="000B5E16" w:rsidRDefault="009C5EA5" w:rsidP="00D11E53">
            <w:pPr>
              <w:ind w:firstLine="0"/>
              <w:rPr>
                <w:rFonts w:cs="Times New Roman"/>
                <w:szCs w:val="24"/>
              </w:rPr>
            </w:pPr>
            <w:r w:rsidRPr="000B5E16">
              <w:rPr>
                <w:rFonts w:cs="Times New Roman"/>
                <w:szCs w:val="24"/>
              </w:rPr>
              <w:t xml:space="preserve">Este estudio de caso adopta un enfoque de investigación orientado a la acción que se centra en la implementación de un enfoque Green Lean en 34 granjas suecas que utilizan varias herramientas Lean. En el documento se describe cómo se usaron sesiones de capacitación, visitas a fincas, talleres y asesoramiento para presentarles a los agricultores los beneficios y riesgos de la implementación de un nuevo modelo comercial que agregó elementos verdes al diseño del modelo comercial tradicional. El documento concluye con </w:t>
            </w:r>
            <w:r w:rsidRPr="000B5E16">
              <w:rPr>
                <w:rFonts w:cs="Times New Roman"/>
                <w:szCs w:val="24"/>
              </w:rPr>
              <w:lastRenderedPageBreak/>
              <w:t>recomendaciones para adaptaciones al Marco y sugerencias para futuras investigaciones.</w:t>
            </w:r>
          </w:p>
          <w:p w14:paraId="658B2997" w14:textId="77777777" w:rsidR="009C5EA5" w:rsidRPr="000B5E16" w:rsidRDefault="009C5EA5" w:rsidP="00D11E53">
            <w:pPr>
              <w:ind w:firstLine="0"/>
              <w:rPr>
                <w:rFonts w:cs="Times New Roman"/>
                <w:szCs w:val="24"/>
              </w:rPr>
            </w:pPr>
          </w:p>
        </w:tc>
        <w:tc>
          <w:tcPr>
            <w:tcW w:w="3260" w:type="dxa"/>
          </w:tcPr>
          <w:p w14:paraId="26C77187" w14:textId="77777777" w:rsidR="009C5EA5" w:rsidRPr="000B5E16" w:rsidRDefault="00A743A5" w:rsidP="00D11E53">
            <w:pPr>
              <w:spacing w:before="0" w:line="360" w:lineRule="atLeast"/>
              <w:ind w:firstLine="0"/>
              <w:rPr>
                <w:rFonts w:eastAsia="Times New Roman" w:cs="Times New Roman"/>
                <w:color w:val="2E2E2E"/>
                <w:szCs w:val="24"/>
                <w:lang w:val="es-MX" w:eastAsia="es-MX"/>
              </w:rPr>
            </w:pPr>
            <w:hyperlink r:id="rId9" w:tgtFrame="_blank" w:tooltip="Persistent link using digital object identifier" w:history="1">
              <w:r w:rsidR="009C5EA5" w:rsidRPr="000B5E16">
                <w:rPr>
                  <w:rFonts w:eastAsia="Times New Roman" w:cs="Times New Roman"/>
                  <w:color w:val="0C7DBB"/>
                  <w:szCs w:val="24"/>
                  <w:u w:val="single"/>
                  <w:lang w:val="es-MX" w:eastAsia="es-MX"/>
                </w:rPr>
                <w:t>https://doi.org/10.1016/j.jclepro.2018.09.021</w:t>
              </w:r>
            </w:hyperlink>
            <w:r w:rsidR="009C5EA5" w:rsidRPr="000B5E16">
              <w:rPr>
                <w:rFonts w:eastAsia="Times New Roman" w:cs="Times New Roman"/>
                <w:color w:val="2E2E2E"/>
                <w:szCs w:val="24"/>
                <w:lang w:val="es-MX" w:eastAsia="es-MX"/>
              </w:rPr>
              <w:t xml:space="preserve"> </w:t>
            </w:r>
          </w:p>
          <w:p w14:paraId="4C5B228E" w14:textId="77777777" w:rsidR="009C5EA5" w:rsidRPr="000B5E16" w:rsidRDefault="009C5EA5" w:rsidP="00D11E53">
            <w:pPr>
              <w:ind w:firstLine="0"/>
              <w:rPr>
                <w:rFonts w:cs="Times New Roman"/>
                <w:szCs w:val="24"/>
              </w:rPr>
            </w:pPr>
          </w:p>
        </w:tc>
      </w:tr>
      <w:tr w:rsidR="009C5EA5" w14:paraId="7E58148F" w14:textId="77777777" w:rsidTr="00D11E53">
        <w:trPr>
          <w:trHeight w:val="2835"/>
        </w:trPr>
        <w:tc>
          <w:tcPr>
            <w:tcW w:w="3261" w:type="dxa"/>
          </w:tcPr>
          <w:p w14:paraId="374B775C" w14:textId="77777777" w:rsidR="009C5EA5" w:rsidRPr="000B5E16" w:rsidRDefault="009C5EA5" w:rsidP="00D11E53">
            <w:pPr>
              <w:ind w:firstLine="0"/>
              <w:rPr>
                <w:rFonts w:cs="Times New Roman"/>
                <w:szCs w:val="24"/>
              </w:rPr>
            </w:pPr>
            <w:r w:rsidRPr="000B5E16">
              <w:rPr>
                <w:rFonts w:cs="Times New Roman"/>
                <w:szCs w:val="24"/>
              </w:rPr>
              <w:t>3. Aplicación de mapas de flujo de valor en una línea de producción desequilibrada: un caso estudio de una empresa china de procesamiento de alimentos</w:t>
            </w:r>
          </w:p>
        </w:tc>
        <w:tc>
          <w:tcPr>
            <w:tcW w:w="1559" w:type="dxa"/>
          </w:tcPr>
          <w:p w14:paraId="652EDE42" w14:textId="77777777" w:rsidR="009C5EA5" w:rsidRPr="000B5E16" w:rsidRDefault="009C5EA5" w:rsidP="00D11E53">
            <w:pPr>
              <w:ind w:firstLine="0"/>
              <w:jc w:val="center"/>
              <w:rPr>
                <w:rFonts w:cs="Times New Roman"/>
                <w:szCs w:val="24"/>
              </w:rPr>
            </w:pPr>
            <w:r w:rsidRPr="000B5E16">
              <w:rPr>
                <w:rFonts w:cs="Times New Roman"/>
                <w:szCs w:val="24"/>
              </w:rPr>
              <w:t>VSM</w:t>
            </w:r>
          </w:p>
          <w:p w14:paraId="52118203" w14:textId="77777777" w:rsidR="009C5EA5" w:rsidRPr="000B5E16" w:rsidRDefault="009C5EA5" w:rsidP="00D11E53">
            <w:pPr>
              <w:ind w:firstLine="0"/>
              <w:jc w:val="center"/>
              <w:rPr>
                <w:rFonts w:cs="Times New Roman"/>
                <w:szCs w:val="24"/>
              </w:rPr>
            </w:pPr>
            <w:r w:rsidRPr="000B5E16">
              <w:rPr>
                <w:rFonts w:cs="Times New Roman"/>
                <w:szCs w:val="24"/>
              </w:rPr>
              <w:t>Kanban</w:t>
            </w:r>
          </w:p>
          <w:p w14:paraId="04B5867C" w14:textId="77777777" w:rsidR="009C5EA5" w:rsidRPr="000B5E16" w:rsidRDefault="009C5EA5" w:rsidP="00D11E53">
            <w:pPr>
              <w:ind w:firstLine="0"/>
              <w:jc w:val="center"/>
              <w:rPr>
                <w:rFonts w:cs="Times New Roman"/>
                <w:szCs w:val="24"/>
              </w:rPr>
            </w:pPr>
            <w:r w:rsidRPr="000B5E16">
              <w:rPr>
                <w:rFonts w:cs="Times New Roman"/>
                <w:szCs w:val="24"/>
              </w:rPr>
              <w:t>JIT</w:t>
            </w:r>
          </w:p>
          <w:p w14:paraId="42F4EAE9" w14:textId="77777777" w:rsidR="009C5EA5" w:rsidRPr="000B5E16" w:rsidRDefault="009C5EA5" w:rsidP="00D11E53">
            <w:pPr>
              <w:ind w:firstLine="0"/>
              <w:jc w:val="center"/>
              <w:rPr>
                <w:rFonts w:cs="Times New Roman"/>
                <w:szCs w:val="24"/>
              </w:rPr>
            </w:pPr>
            <w:proofErr w:type="spellStart"/>
            <w:r w:rsidRPr="000B5E16">
              <w:rPr>
                <w:rFonts w:cs="Times New Roman"/>
                <w:szCs w:val="24"/>
              </w:rPr>
              <w:t>Pull</w:t>
            </w:r>
            <w:proofErr w:type="spellEnd"/>
          </w:p>
          <w:p w14:paraId="48E4B866" w14:textId="77777777" w:rsidR="009C5EA5" w:rsidRPr="000B5E16" w:rsidRDefault="009C5EA5" w:rsidP="00D11E53">
            <w:pPr>
              <w:ind w:firstLine="0"/>
              <w:jc w:val="center"/>
              <w:rPr>
                <w:rFonts w:cs="Times New Roman"/>
                <w:szCs w:val="24"/>
              </w:rPr>
            </w:pPr>
          </w:p>
        </w:tc>
        <w:tc>
          <w:tcPr>
            <w:tcW w:w="6237" w:type="dxa"/>
          </w:tcPr>
          <w:p w14:paraId="0982ED09" w14:textId="77777777" w:rsidR="009C5EA5" w:rsidRPr="000B5E16" w:rsidRDefault="009C5EA5" w:rsidP="00D11E53">
            <w:pPr>
              <w:ind w:firstLine="0"/>
              <w:rPr>
                <w:rFonts w:cs="Times New Roman"/>
                <w:szCs w:val="24"/>
              </w:rPr>
            </w:pPr>
            <w:r w:rsidRPr="000B5E16">
              <w:rPr>
                <w:rFonts w:cs="Times New Roman"/>
                <w:szCs w:val="24"/>
              </w:rPr>
              <w:t xml:space="preserve">Este estudio examina una planta china de procesamiento de alimentos agrícolas con capacidades de procesamiento muy diferentes y tiempos de procesamiento para cada proceso de producción, e identifica un proceso de implementación lean factible para este tipo de sistema de producción. Los resultados indican que el ciclo optimo, el tiempo de cada proceso en tales casos no se puede determinar simplemente en base al </w:t>
            </w:r>
            <w:proofErr w:type="spellStart"/>
            <w:r w:rsidRPr="000B5E16">
              <w:rPr>
                <w:rFonts w:cs="Times New Roman"/>
                <w:szCs w:val="24"/>
              </w:rPr>
              <w:t>Tak</w:t>
            </w:r>
            <w:proofErr w:type="spellEnd"/>
            <w:r w:rsidRPr="000B5E16">
              <w:rPr>
                <w:rFonts w:cs="Times New Roman"/>
                <w:szCs w:val="24"/>
              </w:rPr>
              <w:t xml:space="preserve"> time de la línea de producción.  </w:t>
            </w:r>
          </w:p>
        </w:tc>
        <w:tc>
          <w:tcPr>
            <w:tcW w:w="3260" w:type="dxa"/>
          </w:tcPr>
          <w:p w14:paraId="7ECC2CC9" w14:textId="77777777" w:rsidR="009C5EA5" w:rsidRPr="000B5E16" w:rsidRDefault="00A743A5" w:rsidP="00D11E53">
            <w:pPr>
              <w:ind w:firstLine="0"/>
              <w:rPr>
                <w:rFonts w:cs="Times New Roman"/>
                <w:szCs w:val="24"/>
              </w:rPr>
            </w:pPr>
            <w:hyperlink r:id="rId10" w:history="1">
              <w:r w:rsidR="009C5EA5" w:rsidRPr="000B5E16">
                <w:rPr>
                  <w:rStyle w:val="Hipervnculo"/>
                  <w:rFonts w:cs="Times New Roman"/>
                  <w:szCs w:val="24"/>
                </w:rPr>
                <w:t>https://doi.org/10.1080/08982112.2019.1637526</w:t>
              </w:r>
            </w:hyperlink>
          </w:p>
          <w:p w14:paraId="79DF15E6" w14:textId="77777777" w:rsidR="009C5EA5" w:rsidRPr="000B5E16" w:rsidRDefault="009C5EA5" w:rsidP="00D11E53">
            <w:pPr>
              <w:ind w:firstLine="0"/>
              <w:rPr>
                <w:rFonts w:cs="Times New Roman"/>
                <w:szCs w:val="24"/>
              </w:rPr>
            </w:pPr>
          </w:p>
        </w:tc>
      </w:tr>
      <w:tr w:rsidR="00F750B0" w14:paraId="34D90518" w14:textId="77777777" w:rsidTr="00D11E53">
        <w:trPr>
          <w:trHeight w:val="2835"/>
        </w:trPr>
        <w:tc>
          <w:tcPr>
            <w:tcW w:w="3261" w:type="dxa"/>
          </w:tcPr>
          <w:p w14:paraId="263DEBED" w14:textId="77777777" w:rsidR="00F750B0" w:rsidRPr="000B5E16" w:rsidRDefault="00F750B0" w:rsidP="00D11E53">
            <w:pPr>
              <w:ind w:firstLine="0"/>
              <w:rPr>
                <w:rFonts w:cs="Times New Roman"/>
                <w:szCs w:val="24"/>
              </w:rPr>
            </w:pPr>
            <w:r w:rsidRPr="000B5E16">
              <w:rPr>
                <w:rFonts w:cs="Times New Roman"/>
                <w:szCs w:val="24"/>
              </w:rPr>
              <w:lastRenderedPageBreak/>
              <w:t>4. Reducción del desperdicio de alimentos a través de operaciones sostenibles y ajustadas: un estudio de caso del sector avícola</w:t>
            </w:r>
          </w:p>
        </w:tc>
        <w:tc>
          <w:tcPr>
            <w:tcW w:w="1559" w:type="dxa"/>
          </w:tcPr>
          <w:p w14:paraId="3090BA9D" w14:textId="77777777" w:rsidR="00F750B0" w:rsidRPr="000B5E16" w:rsidRDefault="00F750B0" w:rsidP="00D11E53">
            <w:pPr>
              <w:ind w:firstLine="0"/>
              <w:jc w:val="center"/>
              <w:rPr>
                <w:rFonts w:cs="Times New Roman"/>
                <w:szCs w:val="24"/>
              </w:rPr>
            </w:pPr>
            <w:r w:rsidRPr="000B5E16">
              <w:rPr>
                <w:rFonts w:cs="Times New Roman"/>
                <w:szCs w:val="24"/>
              </w:rPr>
              <w:t>VSM</w:t>
            </w:r>
          </w:p>
          <w:p w14:paraId="3B53F8DE" w14:textId="77777777" w:rsidR="00F750B0" w:rsidRPr="000B5E16" w:rsidRDefault="00F750B0" w:rsidP="00D11E53">
            <w:pPr>
              <w:ind w:firstLine="0"/>
              <w:jc w:val="center"/>
              <w:rPr>
                <w:rFonts w:cs="Times New Roman"/>
                <w:szCs w:val="24"/>
              </w:rPr>
            </w:pPr>
          </w:p>
        </w:tc>
        <w:tc>
          <w:tcPr>
            <w:tcW w:w="6237" w:type="dxa"/>
          </w:tcPr>
          <w:p w14:paraId="1F7F42B4" w14:textId="77777777" w:rsidR="00F750B0" w:rsidRPr="000B5E16" w:rsidRDefault="00F750B0" w:rsidP="00D11E53">
            <w:pPr>
              <w:ind w:firstLine="0"/>
              <w:rPr>
                <w:rFonts w:cs="Times New Roman"/>
                <w:szCs w:val="24"/>
              </w:rPr>
            </w:pPr>
            <w:r w:rsidRPr="000B5E16">
              <w:rPr>
                <w:rFonts w:cs="Times New Roman"/>
                <w:szCs w:val="24"/>
              </w:rPr>
              <w:t xml:space="preserve">El desperdicio de alimentos es un problema complejo e interdisciplinario, que puede resolverse mediante el desarrollo de políticas sostenibles para una amplia gama de generadores de desperdicios. Lean </w:t>
            </w:r>
            <w:proofErr w:type="spellStart"/>
            <w:r w:rsidRPr="000B5E16">
              <w:rPr>
                <w:rFonts w:cs="Times New Roman"/>
                <w:szCs w:val="24"/>
              </w:rPr>
              <w:t>Thinking</w:t>
            </w:r>
            <w:proofErr w:type="spellEnd"/>
            <w:r w:rsidRPr="000B5E16">
              <w:rPr>
                <w:rFonts w:cs="Times New Roman"/>
                <w:szCs w:val="24"/>
              </w:rPr>
              <w:t xml:space="preserve">, es una disciplina que comprende una colección de principios y filosofías que se utilizan para eliminar el desperdicio y las actividades que no agregan valor. </w:t>
            </w:r>
          </w:p>
        </w:tc>
        <w:tc>
          <w:tcPr>
            <w:tcW w:w="3260" w:type="dxa"/>
          </w:tcPr>
          <w:p w14:paraId="702EB600" w14:textId="77777777" w:rsidR="00F750B0" w:rsidRPr="000B5E16" w:rsidRDefault="00A743A5" w:rsidP="00D11E53">
            <w:pPr>
              <w:ind w:firstLine="0"/>
              <w:rPr>
                <w:rFonts w:cs="Times New Roman"/>
                <w:szCs w:val="24"/>
              </w:rPr>
            </w:pPr>
            <w:hyperlink r:id="rId11" w:history="1">
              <w:r w:rsidR="00F750B0" w:rsidRPr="000B5E16">
                <w:rPr>
                  <w:rStyle w:val="Hipervnculo"/>
                  <w:rFonts w:cs="Times New Roman"/>
                  <w:szCs w:val="24"/>
                </w:rPr>
                <w:t>http://dx.doi.org/10.1590/S0034-759020210503</w:t>
              </w:r>
            </w:hyperlink>
          </w:p>
          <w:p w14:paraId="4B090A32" w14:textId="77777777" w:rsidR="00F750B0" w:rsidRPr="000B5E16" w:rsidRDefault="00F750B0" w:rsidP="00D11E53">
            <w:pPr>
              <w:ind w:firstLine="0"/>
              <w:rPr>
                <w:rFonts w:cs="Times New Roman"/>
                <w:szCs w:val="24"/>
              </w:rPr>
            </w:pPr>
          </w:p>
        </w:tc>
      </w:tr>
      <w:tr w:rsidR="00E01DA8" w14:paraId="5EA2DA65" w14:textId="77777777" w:rsidTr="00D11E53">
        <w:trPr>
          <w:trHeight w:val="2835"/>
        </w:trPr>
        <w:tc>
          <w:tcPr>
            <w:tcW w:w="3261" w:type="dxa"/>
          </w:tcPr>
          <w:p w14:paraId="70396B6D" w14:textId="77777777" w:rsidR="00E01DA8" w:rsidRPr="000B5E16" w:rsidRDefault="00E01DA8" w:rsidP="00D11E53">
            <w:pPr>
              <w:ind w:firstLine="0"/>
              <w:rPr>
                <w:rFonts w:cs="Times New Roman"/>
                <w:szCs w:val="24"/>
              </w:rPr>
            </w:pPr>
            <w:r w:rsidRPr="000B5E16">
              <w:rPr>
                <w:rFonts w:cs="Times New Roman"/>
                <w:szCs w:val="24"/>
              </w:rPr>
              <w:t>5. Aplicación de herramientas Lean en el sector agroalimentario: Una investigación empírica del zapallo en Perú</w:t>
            </w:r>
          </w:p>
        </w:tc>
        <w:tc>
          <w:tcPr>
            <w:tcW w:w="1559" w:type="dxa"/>
          </w:tcPr>
          <w:p w14:paraId="65DB2104" w14:textId="77777777" w:rsidR="00E01DA8" w:rsidRPr="000B5E16" w:rsidRDefault="00E01DA8" w:rsidP="00D11E53">
            <w:pPr>
              <w:ind w:firstLine="0"/>
              <w:jc w:val="center"/>
              <w:rPr>
                <w:rFonts w:cs="Times New Roman"/>
                <w:szCs w:val="24"/>
              </w:rPr>
            </w:pPr>
            <w:r w:rsidRPr="000B5E16">
              <w:rPr>
                <w:rFonts w:cs="Times New Roman"/>
                <w:szCs w:val="24"/>
              </w:rPr>
              <w:t>Estandarización</w:t>
            </w:r>
          </w:p>
          <w:p w14:paraId="228E905D" w14:textId="77777777" w:rsidR="00E01DA8" w:rsidRPr="000B5E16" w:rsidRDefault="00E01DA8" w:rsidP="00D11E53">
            <w:pPr>
              <w:ind w:firstLine="0"/>
              <w:jc w:val="center"/>
              <w:rPr>
                <w:rFonts w:cs="Times New Roman"/>
                <w:szCs w:val="24"/>
              </w:rPr>
            </w:pPr>
            <w:r w:rsidRPr="000B5E16">
              <w:rPr>
                <w:rFonts w:cs="Times New Roman"/>
                <w:szCs w:val="24"/>
              </w:rPr>
              <w:t>Andon</w:t>
            </w:r>
          </w:p>
          <w:p w14:paraId="52450791" w14:textId="77777777" w:rsidR="00E01DA8" w:rsidRPr="000B5E16" w:rsidRDefault="00E01DA8" w:rsidP="00D11E53">
            <w:pPr>
              <w:ind w:firstLine="0"/>
              <w:jc w:val="center"/>
              <w:rPr>
                <w:rFonts w:cs="Times New Roman"/>
                <w:szCs w:val="24"/>
              </w:rPr>
            </w:pPr>
            <w:r w:rsidRPr="000B5E16">
              <w:rPr>
                <w:rFonts w:cs="Times New Roman"/>
                <w:szCs w:val="24"/>
              </w:rPr>
              <w:t>KPI</w:t>
            </w:r>
          </w:p>
          <w:p w14:paraId="3D401FF7" w14:textId="77777777" w:rsidR="00E01DA8" w:rsidRPr="000B5E16" w:rsidRDefault="00E01DA8" w:rsidP="00D11E53">
            <w:pPr>
              <w:ind w:firstLine="0"/>
              <w:jc w:val="center"/>
              <w:rPr>
                <w:rFonts w:cs="Times New Roman"/>
                <w:szCs w:val="24"/>
              </w:rPr>
            </w:pPr>
          </w:p>
        </w:tc>
        <w:tc>
          <w:tcPr>
            <w:tcW w:w="6237" w:type="dxa"/>
          </w:tcPr>
          <w:p w14:paraId="60171BD9" w14:textId="77777777" w:rsidR="00E01DA8" w:rsidRPr="000B5E16" w:rsidRDefault="00E01DA8" w:rsidP="00D11E53">
            <w:pPr>
              <w:ind w:firstLine="0"/>
              <w:rPr>
                <w:rFonts w:cs="Times New Roman"/>
                <w:szCs w:val="24"/>
              </w:rPr>
            </w:pPr>
            <w:r w:rsidRPr="000B5E16">
              <w:rPr>
                <w:rFonts w:cs="Times New Roman"/>
                <w:szCs w:val="24"/>
              </w:rPr>
              <w:t>Este artículo propone un marco para la implementación eficiente de las herramientas lean en el sector agrícola de Perú, abordando los desafíos desde una perspectiva operativa y estratégica. Para ello, el artículo se basa en investigaciones científicos publicadas por algunos expertos en la materia de la filosofía lean, estas investigaciones incluyen revisiones de literatura, modelado y casos de éxito.</w:t>
            </w:r>
          </w:p>
        </w:tc>
        <w:tc>
          <w:tcPr>
            <w:tcW w:w="3260" w:type="dxa"/>
          </w:tcPr>
          <w:p w14:paraId="71943ADB" w14:textId="77777777" w:rsidR="00E01DA8" w:rsidRPr="000B5E16" w:rsidRDefault="00A743A5" w:rsidP="00D11E53">
            <w:pPr>
              <w:ind w:firstLine="0"/>
              <w:rPr>
                <w:rFonts w:cs="Times New Roman"/>
                <w:szCs w:val="24"/>
              </w:rPr>
            </w:pPr>
            <w:hyperlink r:id="rId12" w:history="1">
              <w:r w:rsidR="00E01DA8" w:rsidRPr="000B5E16">
                <w:rPr>
                  <w:rStyle w:val="Hipervnculo"/>
                  <w:rFonts w:cs="Times New Roman"/>
                  <w:szCs w:val="24"/>
                </w:rPr>
                <w:t>Aplicación de herramientas Lean en el sector agroalimentario: Una investigación empírica del zapallo en Perú (upc.edu.pe)</w:t>
              </w:r>
            </w:hyperlink>
          </w:p>
        </w:tc>
      </w:tr>
      <w:tr w:rsidR="00E01DA8" w14:paraId="70E34230" w14:textId="77777777" w:rsidTr="00D11E53">
        <w:trPr>
          <w:trHeight w:val="2835"/>
        </w:trPr>
        <w:tc>
          <w:tcPr>
            <w:tcW w:w="3261" w:type="dxa"/>
          </w:tcPr>
          <w:p w14:paraId="38819794" w14:textId="77777777" w:rsidR="00E01DA8" w:rsidRPr="000B5E16" w:rsidRDefault="00E01DA8" w:rsidP="00D11E53">
            <w:pPr>
              <w:ind w:firstLine="0"/>
              <w:rPr>
                <w:rFonts w:cs="Times New Roman"/>
                <w:szCs w:val="24"/>
              </w:rPr>
            </w:pPr>
            <w:r w:rsidRPr="000B5E16">
              <w:rPr>
                <w:rFonts w:cs="Times New Roman"/>
                <w:szCs w:val="24"/>
              </w:rPr>
              <w:lastRenderedPageBreak/>
              <w:t>6. Lean en la agricultura sueca: perspectivas estratégicas y operativas</w:t>
            </w:r>
          </w:p>
        </w:tc>
        <w:tc>
          <w:tcPr>
            <w:tcW w:w="1559" w:type="dxa"/>
          </w:tcPr>
          <w:p w14:paraId="5EA0E214" w14:textId="77777777" w:rsidR="00E01DA8" w:rsidRPr="000B5E16" w:rsidRDefault="00E01DA8" w:rsidP="00D11E53">
            <w:pPr>
              <w:ind w:firstLine="0"/>
              <w:jc w:val="center"/>
              <w:rPr>
                <w:rFonts w:cs="Times New Roman"/>
                <w:szCs w:val="24"/>
              </w:rPr>
            </w:pPr>
            <w:r w:rsidRPr="000B5E16">
              <w:rPr>
                <w:rFonts w:cs="Times New Roman"/>
                <w:szCs w:val="24"/>
              </w:rPr>
              <w:t>VSM</w:t>
            </w:r>
          </w:p>
          <w:p w14:paraId="5D0E06E2" w14:textId="77777777" w:rsidR="00E01DA8" w:rsidRPr="000B5E16" w:rsidRDefault="00E01DA8" w:rsidP="00D11E53">
            <w:pPr>
              <w:ind w:firstLine="0"/>
              <w:jc w:val="center"/>
              <w:rPr>
                <w:rFonts w:cs="Times New Roman"/>
                <w:szCs w:val="24"/>
              </w:rPr>
            </w:pPr>
            <w:proofErr w:type="spellStart"/>
            <w:r w:rsidRPr="000B5E16">
              <w:rPr>
                <w:rFonts w:cs="Times New Roman"/>
                <w:szCs w:val="24"/>
              </w:rPr>
              <w:t>Kaizen</w:t>
            </w:r>
            <w:proofErr w:type="spellEnd"/>
          </w:p>
          <w:p w14:paraId="7E2B0256" w14:textId="77777777" w:rsidR="00E01DA8" w:rsidRPr="000B5E16" w:rsidRDefault="00E01DA8" w:rsidP="00D11E53">
            <w:pPr>
              <w:ind w:firstLine="0"/>
              <w:jc w:val="center"/>
              <w:rPr>
                <w:rFonts w:cs="Times New Roman"/>
                <w:szCs w:val="24"/>
                <w:highlight w:val="yellow"/>
              </w:rPr>
            </w:pPr>
            <w:r w:rsidRPr="000B5E16">
              <w:rPr>
                <w:rFonts w:cs="Times New Roman"/>
                <w:szCs w:val="24"/>
              </w:rPr>
              <w:t>5s</w:t>
            </w:r>
          </w:p>
        </w:tc>
        <w:tc>
          <w:tcPr>
            <w:tcW w:w="6237" w:type="dxa"/>
          </w:tcPr>
          <w:p w14:paraId="53058F35" w14:textId="77777777" w:rsidR="00E01DA8" w:rsidRPr="000B5E16" w:rsidRDefault="00E01DA8" w:rsidP="00D11E53">
            <w:pPr>
              <w:ind w:firstLine="0"/>
              <w:rPr>
                <w:rFonts w:cs="Times New Roman"/>
                <w:szCs w:val="24"/>
              </w:rPr>
            </w:pPr>
            <w:r w:rsidRPr="000B5E16">
              <w:rPr>
                <w:rFonts w:cs="Times New Roman"/>
                <w:szCs w:val="24"/>
              </w:rPr>
              <w:t xml:space="preserve">El propósito de este artículo es presentar y probar un marco para la implementación Lean en el sector agrícola, abordando los desafíos desde una perspectiva operativa y estratégica. El artículo se basa en la literatura previa sobre el uso de Lean e informa datos empíricos de un proyecto de implementación Lean en el suroeste de Suecia, que incluye entrevistas, observaciones, diarios y cuestionarios. Se desarrolla un marco para examinar las perspectivas estratégicas y operativas del Pensamiento Lean. Usando este marco, se presentan una serie de desafíos encontrados en la implementación Lean. Este artículo se limita al estudio de Lean entre un grupo de granjas suecas, aunque sus hallazgos pueden tener implicaciones para los sectores agrícolas más amplios. Muchos desafíos sociales están relacionados con la sostenibilidad agrícola, lo que enfatiza la necesidad de una producción de alimentos </w:t>
            </w:r>
            <w:r w:rsidRPr="000B5E16">
              <w:rPr>
                <w:rFonts w:cs="Times New Roman"/>
                <w:szCs w:val="24"/>
              </w:rPr>
              <w:lastRenderedPageBreak/>
              <w:t>productiva, eficiente en el uso de los recursos, resiliente y menos derrochadora. Este artículo es el primero en desarrollar y probar un marco de implementación Lean en el sector agrícola.</w:t>
            </w:r>
          </w:p>
        </w:tc>
        <w:tc>
          <w:tcPr>
            <w:tcW w:w="3260" w:type="dxa"/>
          </w:tcPr>
          <w:p w14:paraId="1753C8BC" w14:textId="77777777" w:rsidR="00E01DA8" w:rsidRPr="000B5E16" w:rsidRDefault="00A743A5" w:rsidP="00D11E53">
            <w:pPr>
              <w:ind w:firstLine="0"/>
              <w:rPr>
                <w:rFonts w:cs="Times New Roman"/>
                <w:szCs w:val="24"/>
              </w:rPr>
            </w:pPr>
            <w:hyperlink r:id="rId13" w:history="1">
              <w:r w:rsidR="00E01DA8" w:rsidRPr="000B5E16">
                <w:rPr>
                  <w:rStyle w:val="Hipervnculo"/>
                  <w:rFonts w:cs="Times New Roman"/>
                  <w:szCs w:val="24"/>
                </w:rPr>
                <w:t>https://doi.org/10.1080/09537287.2018.1479784</w:t>
              </w:r>
            </w:hyperlink>
          </w:p>
          <w:p w14:paraId="04489E08" w14:textId="77777777" w:rsidR="00E01DA8" w:rsidRPr="000B5E16" w:rsidRDefault="00E01DA8" w:rsidP="00D11E53">
            <w:pPr>
              <w:ind w:firstLine="0"/>
              <w:rPr>
                <w:rFonts w:cs="Times New Roman"/>
                <w:szCs w:val="24"/>
              </w:rPr>
            </w:pPr>
          </w:p>
        </w:tc>
      </w:tr>
      <w:tr w:rsidR="00216DAB" w14:paraId="5F7053A9" w14:textId="77777777" w:rsidTr="00D11E53">
        <w:trPr>
          <w:trHeight w:val="2835"/>
        </w:trPr>
        <w:tc>
          <w:tcPr>
            <w:tcW w:w="3261" w:type="dxa"/>
          </w:tcPr>
          <w:p w14:paraId="15939DF6" w14:textId="77777777" w:rsidR="00216DAB" w:rsidRPr="000B5E16" w:rsidRDefault="00216DAB" w:rsidP="00D11E53">
            <w:pPr>
              <w:ind w:firstLine="0"/>
              <w:rPr>
                <w:rFonts w:cs="Times New Roman"/>
                <w:szCs w:val="24"/>
              </w:rPr>
            </w:pPr>
            <w:r w:rsidRPr="000B5E16">
              <w:rPr>
                <w:rFonts w:cs="Times New Roman"/>
                <w:szCs w:val="24"/>
              </w:rPr>
              <w:t>7. Manufactura Esbelta a Agricultura Esbelta: Ya era hora</w:t>
            </w:r>
          </w:p>
        </w:tc>
        <w:tc>
          <w:tcPr>
            <w:tcW w:w="1559" w:type="dxa"/>
          </w:tcPr>
          <w:p w14:paraId="5B1F9559" w14:textId="77777777" w:rsidR="00216DAB" w:rsidRPr="000B5E16" w:rsidRDefault="00216DAB" w:rsidP="00D11E53">
            <w:pPr>
              <w:ind w:firstLine="0"/>
              <w:jc w:val="center"/>
              <w:rPr>
                <w:rFonts w:cs="Times New Roman"/>
                <w:szCs w:val="24"/>
              </w:rPr>
            </w:pPr>
            <w:r w:rsidRPr="000B5E16">
              <w:rPr>
                <w:rFonts w:cs="Times New Roman"/>
                <w:szCs w:val="24"/>
              </w:rPr>
              <w:t>VSM</w:t>
            </w:r>
          </w:p>
          <w:p w14:paraId="65B14CE6" w14:textId="77777777" w:rsidR="00216DAB" w:rsidRPr="000B5E16" w:rsidRDefault="00216DAB" w:rsidP="00D11E53">
            <w:pPr>
              <w:ind w:firstLine="0"/>
              <w:jc w:val="center"/>
              <w:rPr>
                <w:rFonts w:cs="Times New Roman"/>
                <w:szCs w:val="24"/>
              </w:rPr>
            </w:pPr>
            <w:r w:rsidRPr="000B5E16">
              <w:rPr>
                <w:rFonts w:cs="Times New Roman"/>
                <w:szCs w:val="24"/>
              </w:rPr>
              <w:t>KPI</w:t>
            </w:r>
          </w:p>
          <w:p w14:paraId="5DDFFE07" w14:textId="77777777" w:rsidR="00216DAB" w:rsidRPr="000B5E16" w:rsidRDefault="00216DAB" w:rsidP="00D11E53">
            <w:pPr>
              <w:ind w:firstLine="0"/>
              <w:jc w:val="center"/>
              <w:rPr>
                <w:rFonts w:cs="Times New Roman"/>
                <w:szCs w:val="24"/>
              </w:rPr>
            </w:pPr>
          </w:p>
        </w:tc>
        <w:tc>
          <w:tcPr>
            <w:tcW w:w="6237" w:type="dxa"/>
          </w:tcPr>
          <w:p w14:paraId="752130A6" w14:textId="77777777" w:rsidR="00216DAB" w:rsidRPr="000B5E16" w:rsidRDefault="00216DAB" w:rsidP="00D11E53">
            <w:pPr>
              <w:ind w:firstLine="0"/>
              <w:rPr>
                <w:rFonts w:cs="Times New Roman"/>
                <w:szCs w:val="24"/>
              </w:rPr>
            </w:pPr>
            <w:r w:rsidRPr="000B5E16">
              <w:rPr>
                <w:rFonts w:cs="Times New Roman"/>
                <w:szCs w:val="24"/>
              </w:rPr>
              <w:t xml:space="preserve">Este estudio se basa en una base teórica sólida. Lean en la agricultura ofrece un conjunto diferente de desafíos debido a la variabilidad estacional, la producción a granel, el procesamiento y los problemas de manejo y almacenamiento. Este es un documento conceptual que pretende identificar y categorizar los residuos magros (popularmente conocidos como siete residuos mortales). Además, antes de implementar lean, es vital identificar los factores de preparación para ver si las granjas y los agricultores están a la altura de dichos </w:t>
            </w:r>
            <w:r w:rsidRPr="000B5E16">
              <w:rPr>
                <w:rFonts w:cs="Times New Roman"/>
                <w:szCs w:val="24"/>
              </w:rPr>
              <w:lastRenderedPageBreak/>
              <w:t>métodos de mejora de la calidad. Se ha creado un índice de preparación basado en la literatura de gestión de operaciones.</w:t>
            </w:r>
          </w:p>
        </w:tc>
        <w:tc>
          <w:tcPr>
            <w:tcW w:w="3260" w:type="dxa"/>
          </w:tcPr>
          <w:p w14:paraId="155455E8" w14:textId="77777777" w:rsidR="00216DAB" w:rsidRPr="000B5E16" w:rsidRDefault="00216DAB" w:rsidP="00D11E53">
            <w:pPr>
              <w:ind w:firstLine="0"/>
              <w:rPr>
                <w:rFonts w:cs="Times New Roman"/>
                <w:szCs w:val="24"/>
              </w:rPr>
            </w:pPr>
            <w:r w:rsidRPr="000B5E16">
              <w:rPr>
                <w:rFonts w:cs="Times New Roman"/>
                <w:szCs w:val="24"/>
              </w:rPr>
              <w:lastRenderedPageBreak/>
              <w:t>Pendiente</w:t>
            </w:r>
          </w:p>
        </w:tc>
      </w:tr>
      <w:tr w:rsidR="00216DAB" w14:paraId="44618771" w14:textId="77777777" w:rsidTr="00D11E53">
        <w:trPr>
          <w:trHeight w:val="2835"/>
        </w:trPr>
        <w:tc>
          <w:tcPr>
            <w:tcW w:w="3261" w:type="dxa"/>
          </w:tcPr>
          <w:p w14:paraId="3BA3BEA8" w14:textId="77777777" w:rsidR="00216DAB" w:rsidRPr="000B5E16" w:rsidRDefault="00216DAB" w:rsidP="00D11E53">
            <w:pPr>
              <w:ind w:firstLine="0"/>
              <w:rPr>
                <w:rFonts w:cs="Times New Roman"/>
                <w:szCs w:val="24"/>
              </w:rPr>
            </w:pPr>
            <w:r w:rsidRPr="000B5E16">
              <w:rPr>
                <w:rFonts w:cs="Times New Roman"/>
                <w:szCs w:val="24"/>
              </w:rPr>
              <w:t>8. Principios Lean en agricultura vertical: un estudio de caso</w:t>
            </w:r>
          </w:p>
        </w:tc>
        <w:tc>
          <w:tcPr>
            <w:tcW w:w="1559" w:type="dxa"/>
          </w:tcPr>
          <w:p w14:paraId="13D619FC" w14:textId="77777777" w:rsidR="00216DAB" w:rsidRPr="000B5E16" w:rsidRDefault="00216DAB" w:rsidP="00D11E53">
            <w:pPr>
              <w:ind w:firstLine="0"/>
              <w:jc w:val="center"/>
              <w:rPr>
                <w:rFonts w:cs="Times New Roman"/>
                <w:szCs w:val="24"/>
              </w:rPr>
            </w:pPr>
            <w:r w:rsidRPr="000B5E16">
              <w:rPr>
                <w:rFonts w:cs="Times New Roman"/>
                <w:szCs w:val="24"/>
              </w:rPr>
              <w:t>VSM</w:t>
            </w:r>
          </w:p>
        </w:tc>
        <w:tc>
          <w:tcPr>
            <w:tcW w:w="6237" w:type="dxa"/>
          </w:tcPr>
          <w:p w14:paraId="17AFA20E" w14:textId="77777777" w:rsidR="00216DAB" w:rsidRPr="000B5E16" w:rsidRDefault="00216DAB" w:rsidP="00D11E53">
            <w:pPr>
              <w:ind w:firstLine="0"/>
              <w:rPr>
                <w:rFonts w:cs="Times New Roman"/>
                <w:szCs w:val="24"/>
              </w:rPr>
            </w:pPr>
            <w:r w:rsidRPr="000B5E16">
              <w:rPr>
                <w:rFonts w:cs="Times New Roman"/>
                <w:szCs w:val="24"/>
              </w:rPr>
              <w:t>La agricultura vertical (VF) es un método de producción de alimentos que utiliza la dimensión vertical para cultivar cultivos hidropónicamente, generalmente con tecnologías de agricultura de ambiente controlado (CEA) en interiores, como la iluminación artificial para cultivos. Los autores demuestran la oportunidad de mejoras significativas con ajustes menores en la granja, como medir el tiempo entre las actividades que agregan valor para identificar los cuellos de botella y la reducción de las actividades que no agregan valor.</w:t>
            </w:r>
          </w:p>
        </w:tc>
        <w:tc>
          <w:tcPr>
            <w:tcW w:w="3260" w:type="dxa"/>
          </w:tcPr>
          <w:p w14:paraId="47E8ADD4" w14:textId="77777777" w:rsidR="00216DAB" w:rsidRPr="000B5E16" w:rsidRDefault="00216DAB" w:rsidP="00D11E53">
            <w:pPr>
              <w:ind w:firstLine="0"/>
              <w:rPr>
                <w:rFonts w:cs="Times New Roman"/>
                <w:szCs w:val="24"/>
              </w:rPr>
            </w:pPr>
          </w:p>
        </w:tc>
      </w:tr>
      <w:tr w:rsidR="00216DAB" w14:paraId="41228EFE" w14:textId="77777777" w:rsidTr="00D11E53">
        <w:tc>
          <w:tcPr>
            <w:tcW w:w="3261" w:type="dxa"/>
          </w:tcPr>
          <w:p w14:paraId="55168C90" w14:textId="77777777" w:rsidR="00216DAB" w:rsidRPr="000B5E16" w:rsidRDefault="00216DAB" w:rsidP="00D11E53">
            <w:pPr>
              <w:ind w:firstLine="0"/>
              <w:rPr>
                <w:rFonts w:cs="Times New Roman"/>
                <w:szCs w:val="24"/>
              </w:rPr>
            </w:pPr>
            <w:r w:rsidRPr="000B5E16">
              <w:rPr>
                <w:rFonts w:cs="Times New Roman"/>
                <w:szCs w:val="24"/>
              </w:rPr>
              <w:lastRenderedPageBreak/>
              <w:t xml:space="preserve">9. Diseño de la medición del desempeño para la cadena de suministro sostenible </w:t>
            </w:r>
            <w:proofErr w:type="gramStart"/>
            <w:r w:rsidRPr="000B5E16">
              <w:rPr>
                <w:rFonts w:cs="Times New Roman"/>
                <w:szCs w:val="24"/>
              </w:rPr>
              <w:t>del  aceite</w:t>
            </w:r>
            <w:proofErr w:type="gramEnd"/>
            <w:r w:rsidRPr="000B5E16">
              <w:rPr>
                <w:rFonts w:cs="Times New Roman"/>
                <w:szCs w:val="24"/>
              </w:rPr>
              <w:t xml:space="preserve">  de  palma  crudo(CPO)  empresas  que  utilizan  el  enfoque  de  gestión  de  la  cadena  de  suministro  lean  &amp;  </w:t>
            </w:r>
            <w:proofErr w:type="spellStart"/>
            <w:r w:rsidRPr="000B5E16">
              <w:rPr>
                <w:rFonts w:cs="Times New Roman"/>
                <w:szCs w:val="24"/>
              </w:rPr>
              <w:t>green</w:t>
            </w:r>
            <w:proofErr w:type="spellEnd"/>
            <w:r w:rsidRPr="000B5E16">
              <w:rPr>
                <w:rFonts w:cs="Times New Roman"/>
                <w:szCs w:val="24"/>
              </w:rPr>
              <w:t xml:space="preserve">  (LGSCM)  (estudio  de  caso: empresa  de  aceite  de  palma  de  Indonesia).</w:t>
            </w:r>
          </w:p>
          <w:p w14:paraId="5D1B6619" w14:textId="77777777" w:rsidR="00216DAB" w:rsidRPr="000B5E16" w:rsidRDefault="00216DAB" w:rsidP="00D11E53">
            <w:pPr>
              <w:ind w:firstLine="0"/>
              <w:rPr>
                <w:rFonts w:cs="Times New Roman"/>
                <w:szCs w:val="24"/>
              </w:rPr>
            </w:pPr>
          </w:p>
        </w:tc>
        <w:tc>
          <w:tcPr>
            <w:tcW w:w="1559" w:type="dxa"/>
          </w:tcPr>
          <w:p w14:paraId="7F28BB99" w14:textId="77777777" w:rsidR="00216DAB" w:rsidRPr="000B5E16" w:rsidRDefault="00216DAB" w:rsidP="00D11E53">
            <w:pPr>
              <w:ind w:firstLine="0"/>
              <w:jc w:val="center"/>
              <w:rPr>
                <w:rFonts w:cs="Times New Roman"/>
                <w:szCs w:val="24"/>
              </w:rPr>
            </w:pPr>
            <w:r w:rsidRPr="000B5E16">
              <w:rPr>
                <w:rFonts w:cs="Times New Roman"/>
                <w:szCs w:val="24"/>
              </w:rPr>
              <w:t>KPI</w:t>
            </w:r>
          </w:p>
        </w:tc>
        <w:tc>
          <w:tcPr>
            <w:tcW w:w="6237" w:type="dxa"/>
          </w:tcPr>
          <w:p w14:paraId="58B1D9B6" w14:textId="77777777" w:rsidR="00216DAB" w:rsidRPr="000B5E16" w:rsidRDefault="00216DAB" w:rsidP="00D11E53">
            <w:pPr>
              <w:ind w:firstLine="0"/>
              <w:rPr>
                <w:rFonts w:cs="Times New Roman"/>
                <w:szCs w:val="24"/>
              </w:rPr>
            </w:pPr>
            <w:r w:rsidRPr="000B5E16">
              <w:rPr>
                <w:rFonts w:cs="Times New Roman"/>
                <w:szCs w:val="24"/>
              </w:rPr>
              <w:t xml:space="preserve">Este estudio incluye una formulación para los indicadores clave de rendimiento (KPI) y la agrupación de los indicadores lean y </w:t>
            </w:r>
            <w:proofErr w:type="spellStart"/>
            <w:r w:rsidRPr="000B5E16">
              <w:rPr>
                <w:rFonts w:cs="Times New Roman"/>
                <w:szCs w:val="24"/>
              </w:rPr>
              <w:t>green</w:t>
            </w:r>
            <w:proofErr w:type="spellEnd"/>
            <w:r w:rsidRPr="000B5E16">
              <w:rPr>
                <w:rFonts w:cs="Times New Roman"/>
                <w:szCs w:val="24"/>
              </w:rPr>
              <w:t xml:space="preserve"> que se integran con el cuadro de mando integral (BSC) perspectivas Obtuvo 28 KPI que consisten en 15 KPI de cadena de suministro esbelta y 13 KPI de cadena de suministro verde.</w:t>
            </w:r>
          </w:p>
        </w:tc>
        <w:tc>
          <w:tcPr>
            <w:tcW w:w="3260" w:type="dxa"/>
          </w:tcPr>
          <w:p w14:paraId="39FA0225" w14:textId="77777777" w:rsidR="00216DAB" w:rsidRPr="000B5E16" w:rsidRDefault="00A743A5" w:rsidP="00D11E53">
            <w:pPr>
              <w:ind w:firstLine="0"/>
              <w:rPr>
                <w:rFonts w:cs="Times New Roman"/>
                <w:szCs w:val="24"/>
              </w:rPr>
            </w:pPr>
            <w:hyperlink r:id="rId14" w:history="1">
              <w:r w:rsidR="00216DAB" w:rsidRPr="000B5E16">
                <w:rPr>
                  <w:rStyle w:val="Hipervnculo"/>
                  <w:rFonts w:cs="Times New Roman"/>
                  <w:szCs w:val="24"/>
                </w:rPr>
                <w:t>https://iopscience.iop.org/article/10.1088/1755-1315/426/1/012116</w:t>
              </w:r>
            </w:hyperlink>
          </w:p>
          <w:p w14:paraId="473115EA" w14:textId="77777777" w:rsidR="00216DAB" w:rsidRPr="000B5E16" w:rsidRDefault="00216DAB" w:rsidP="00D11E53">
            <w:pPr>
              <w:ind w:firstLine="0"/>
              <w:rPr>
                <w:rFonts w:cs="Times New Roman"/>
                <w:szCs w:val="24"/>
              </w:rPr>
            </w:pPr>
          </w:p>
        </w:tc>
      </w:tr>
      <w:tr w:rsidR="00216DAB" w14:paraId="7A804367" w14:textId="77777777" w:rsidTr="00D11E53">
        <w:tc>
          <w:tcPr>
            <w:tcW w:w="3261" w:type="dxa"/>
          </w:tcPr>
          <w:p w14:paraId="1CE06F46" w14:textId="77777777" w:rsidR="00216DAB" w:rsidRPr="000B5E16" w:rsidRDefault="00216DAB" w:rsidP="00D11E53">
            <w:pPr>
              <w:ind w:firstLine="0"/>
              <w:rPr>
                <w:rFonts w:cs="Times New Roman"/>
                <w:szCs w:val="24"/>
              </w:rPr>
            </w:pPr>
            <w:r w:rsidRPr="000B5E16">
              <w:rPr>
                <w:rFonts w:cs="Times New Roman"/>
                <w:szCs w:val="24"/>
              </w:rPr>
              <w:t>10. Técnicas y herramientas de producción ajustada:  múltiples estudios de caso en unidades de agronegocios brasileña.</w:t>
            </w:r>
          </w:p>
        </w:tc>
        <w:tc>
          <w:tcPr>
            <w:tcW w:w="1559" w:type="dxa"/>
          </w:tcPr>
          <w:p w14:paraId="69198FBE" w14:textId="77777777" w:rsidR="00216DAB" w:rsidRPr="000B5E16" w:rsidRDefault="00216DAB" w:rsidP="00D11E53">
            <w:pPr>
              <w:ind w:firstLine="0"/>
              <w:jc w:val="center"/>
              <w:rPr>
                <w:rFonts w:cs="Times New Roman"/>
                <w:szCs w:val="24"/>
                <w:lang w:val="en-US"/>
              </w:rPr>
            </w:pPr>
            <w:r w:rsidRPr="000B5E16">
              <w:rPr>
                <w:rFonts w:cs="Times New Roman"/>
                <w:szCs w:val="24"/>
                <w:lang w:val="en-US"/>
              </w:rPr>
              <w:t xml:space="preserve">Value Stream Mapping, </w:t>
            </w:r>
            <w:proofErr w:type="gramStart"/>
            <w:r w:rsidRPr="000B5E16">
              <w:rPr>
                <w:rFonts w:cs="Times New Roman"/>
                <w:szCs w:val="24"/>
                <w:lang w:val="en-US"/>
              </w:rPr>
              <w:t>Production  smoothing</w:t>
            </w:r>
            <w:proofErr w:type="gramEnd"/>
            <w:r w:rsidRPr="000B5E16">
              <w:rPr>
                <w:rFonts w:cs="Times New Roman"/>
                <w:szCs w:val="24"/>
                <w:lang w:val="en-US"/>
              </w:rPr>
              <w:t>/</w:t>
            </w:r>
            <w:proofErr w:type="spellStart"/>
            <w:r w:rsidRPr="000B5E16">
              <w:rPr>
                <w:rFonts w:cs="Times New Roman"/>
                <w:szCs w:val="24"/>
                <w:lang w:val="en-US"/>
              </w:rPr>
              <w:t>H</w:t>
            </w:r>
            <w:r w:rsidRPr="000B5E16">
              <w:rPr>
                <w:rFonts w:cs="Times New Roman"/>
                <w:szCs w:val="24"/>
                <w:lang w:val="en-US"/>
              </w:rPr>
              <w:lastRenderedPageBreak/>
              <w:t>eijunka</w:t>
            </w:r>
            <w:proofErr w:type="spellEnd"/>
            <w:r w:rsidRPr="000B5E16">
              <w:rPr>
                <w:rFonts w:cs="Times New Roman"/>
                <w:szCs w:val="24"/>
                <w:lang w:val="en-US"/>
              </w:rPr>
              <w:t>,  Total  Quality  Management,  Kaizen,  Continuous  flow,  Long-term  supplier  and  Customer  Relations.</w:t>
            </w:r>
          </w:p>
        </w:tc>
        <w:tc>
          <w:tcPr>
            <w:tcW w:w="6237" w:type="dxa"/>
          </w:tcPr>
          <w:p w14:paraId="14AC5886" w14:textId="77777777" w:rsidR="00216DAB" w:rsidRPr="000B5E16" w:rsidRDefault="00216DAB" w:rsidP="00D11E53">
            <w:pPr>
              <w:ind w:firstLine="0"/>
              <w:rPr>
                <w:rFonts w:cs="Times New Roman"/>
                <w:szCs w:val="24"/>
              </w:rPr>
            </w:pPr>
            <w:r w:rsidRPr="000B5E16">
              <w:rPr>
                <w:rFonts w:cs="Times New Roman"/>
                <w:szCs w:val="24"/>
              </w:rPr>
              <w:lastRenderedPageBreak/>
              <w:t xml:space="preserve">El estudio identificó que las técnicas y herramientas del sistema Lean Production son aplicables en el ambiente agroindustrial, siendo las más destacadas para unidades de investigación que involucran mejoras en el control de </w:t>
            </w:r>
            <w:r w:rsidRPr="000B5E16">
              <w:rPr>
                <w:rFonts w:cs="Times New Roman"/>
                <w:szCs w:val="24"/>
              </w:rPr>
              <w:lastRenderedPageBreak/>
              <w:t>procesos, flujo de producción y logística. Las técnicas y herramientas como la relación a largo plazo con el proveedor y el cliente, la suavización de la producción/</w:t>
            </w:r>
            <w:proofErr w:type="spellStart"/>
            <w:r w:rsidRPr="000B5E16">
              <w:rPr>
                <w:rFonts w:cs="Times New Roman"/>
                <w:szCs w:val="24"/>
              </w:rPr>
              <w:t>heijunka</w:t>
            </w:r>
            <w:proofErr w:type="spellEnd"/>
            <w:r w:rsidRPr="000B5E16">
              <w:rPr>
                <w:rFonts w:cs="Times New Roman"/>
                <w:szCs w:val="24"/>
              </w:rPr>
              <w:t xml:space="preserve"> y el mapeo del flujo de valor se destacaron por su similitud en el uso en comparación con estudios previos en el entorno agroindustrial. También se identificó que existen diferencias en cuanto a la adopción de técnicas y herramientas en unidades de investigación que actúan en ambientes de producción </w:t>
            </w:r>
            <w:proofErr w:type="spellStart"/>
            <w:r w:rsidRPr="000B5E16">
              <w:rPr>
                <w:rFonts w:cs="Times New Roman"/>
                <w:szCs w:val="24"/>
              </w:rPr>
              <w:t>Make</w:t>
            </w:r>
            <w:proofErr w:type="spellEnd"/>
            <w:r w:rsidRPr="000B5E16">
              <w:rPr>
                <w:rFonts w:cs="Times New Roman"/>
                <w:szCs w:val="24"/>
              </w:rPr>
              <w:t xml:space="preserve"> </w:t>
            </w:r>
            <w:proofErr w:type="spellStart"/>
            <w:r w:rsidRPr="000B5E16">
              <w:rPr>
                <w:rFonts w:cs="Times New Roman"/>
                <w:szCs w:val="24"/>
              </w:rPr>
              <w:t>to</w:t>
            </w:r>
            <w:proofErr w:type="spellEnd"/>
            <w:r w:rsidRPr="000B5E16">
              <w:rPr>
                <w:rFonts w:cs="Times New Roman"/>
                <w:szCs w:val="24"/>
              </w:rPr>
              <w:t xml:space="preserve"> </w:t>
            </w:r>
            <w:proofErr w:type="spellStart"/>
            <w:r w:rsidRPr="000B5E16">
              <w:rPr>
                <w:rFonts w:cs="Times New Roman"/>
                <w:szCs w:val="24"/>
              </w:rPr>
              <w:t>Order</w:t>
            </w:r>
            <w:proofErr w:type="spellEnd"/>
            <w:r w:rsidRPr="000B5E16">
              <w:rPr>
                <w:rFonts w:cs="Times New Roman"/>
                <w:szCs w:val="24"/>
              </w:rPr>
              <w:t xml:space="preserve"> o </w:t>
            </w:r>
            <w:proofErr w:type="spellStart"/>
            <w:r w:rsidRPr="000B5E16">
              <w:rPr>
                <w:rFonts w:cs="Times New Roman"/>
                <w:szCs w:val="24"/>
              </w:rPr>
              <w:t>Make</w:t>
            </w:r>
            <w:proofErr w:type="spellEnd"/>
            <w:r w:rsidRPr="000B5E16">
              <w:rPr>
                <w:rFonts w:cs="Times New Roman"/>
                <w:szCs w:val="24"/>
              </w:rPr>
              <w:t xml:space="preserve"> </w:t>
            </w:r>
            <w:proofErr w:type="spellStart"/>
            <w:r w:rsidRPr="000B5E16">
              <w:rPr>
                <w:rFonts w:cs="Times New Roman"/>
                <w:szCs w:val="24"/>
              </w:rPr>
              <w:t>to</w:t>
            </w:r>
            <w:proofErr w:type="spellEnd"/>
            <w:r w:rsidRPr="000B5E16">
              <w:rPr>
                <w:rFonts w:cs="Times New Roman"/>
                <w:szCs w:val="24"/>
              </w:rPr>
              <w:t xml:space="preserve"> Stock. Tales diferencias son impuestas por las especificidades que afectan a las organizaciones agroindustriales, lo que es un indicio para futuros estudios.</w:t>
            </w:r>
          </w:p>
        </w:tc>
        <w:tc>
          <w:tcPr>
            <w:tcW w:w="3260" w:type="dxa"/>
          </w:tcPr>
          <w:p w14:paraId="32CCC0C2" w14:textId="77777777" w:rsidR="00216DAB" w:rsidRPr="000B5E16" w:rsidRDefault="00A743A5" w:rsidP="00D11E53">
            <w:pPr>
              <w:ind w:firstLine="0"/>
              <w:rPr>
                <w:rFonts w:cs="Times New Roman"/>
                <w:szCs w:val="24"/>
              </w:rPr>
            </w:pPr>
            <w:hyperlink r:id="rId15" w:history="1">
              <w:r w:rsidR="00216DAB" w:rsidRPr="000B5E16">
                <w:rPr>
                  <w:rStyle w:val="Hipervnculo"/>
                  <w:rFonts w:cs="Times New Roman"/>
                  <w:szCs w:val="24"/>
                </w:rPr>
                <w:t>https://www.scielo.br/j/gp/a/vnYX3DV8ygHxWhCqFN8mXLn/?lang=en</w:t>
              </w:r>
            </w:hyperlink>
          </w:p>
          <w:p w14:paraId="740B8F2A" w14:textId="77777777" w:rsidR="00216DAB" w:rsidRPr="000B5E16" w:rsidRDefault="00216DAB" w:rsidP="00D11E53">
            <w:pPr>
              <w:ind w:firstLine="0"/>
              <w:rPr>
                <w:rFonts w:cs="Times New Roman"/>
                <w:szCs w:val="24"/>
              </w:rPr>
            </w:pPr>
          </w:p>
        </w:tc>
      </w:tr>
      <w:tr w:rsidR="00216DAB" w14:paraId="5C718A89" w14:textId="77777777" w:rsidTr="00D11E53">
        <w:tc>
          <w:tcPr>
            <w:tcW w:w="3261" w:type="dxa"/>
          </w:tcPr>
          <w:p w14:paraId="79E31A15" w14:textId="77777777" w:rsidR="00216DAB" w:rsidRPr="000B5E16" w:rsidRDefault="00216DAB" w:rsidP="00D11E53">
            <w:pPr>
              <w:ind w:firstLine="0"/>
              <w:rPr>
                <w:rFonts w:cs="Times New Roman"/>
                <w:szCs w:val="24"/>
              </w:rPr>
            </w:pPr>
            <w:r w:rsidRPr="000B5E16">
              <w:rPr>
                <w:rFonts w:cs="Times New Roman"/>
                <w:szCs w:val="24"/>
              </w:rPr>
              <w:t xml:space="preserve">11. Mapeo de flujo de valor para el cambio sostenible a una granja lechera sueca.  </w:t>
            </w:r>
          </w:p>
        </w:tc>
        <w:tc>
          <w:tcPr>
            <w:tcW w:w="1559" w:type="dxa"/>
          </w:tcPr>
          <w:p w14:paraId="186C92AA" w14:textId="77777777" w:rsidR="00216DAB" w:rsidRPr="000B5E16" w:rsidRDefault="00216DAB" w:rsidP="00D11E53">
            <w:pPr>
              <w:ind w:firstLine="0"/>
              <w:jc w:val="center"/>
              <w:rPr>
                <w:rFonts w:cs="Times New Roman"/>
                <w:szCs w:val="24"/>
              </w:rPr>
            </w:pPr>
            <w:r w:rsidRPr="000B5E16">
              <w:rPr>
                <w:rFonts w:cs="Times New Roman"/>
                <w:szCs w:val="24"/>
              </w:rPr>
              <w:t>VSM</w:t>
            </w:r>
          </w:p>
        </w:tc>
        <w:tc>
          <w:tcPr>
            <w:tcW w:w="6237" w:type="dxa"/>
          </w:tcPr>
          <w:p w14:paraId="18434120" w14:textId="77777777" w:rsidR="00216DAB" w:rsidRPr="000B5E16" w:rsidRDefault="00216DAB" w:rsidP="00D11E53">
            <w:pPr>
              <w:ind w:firstLine="0"/>
              <w:rPr>
                <w:rFonts w:cs="Times New Roman"/>
                <w:szCs w:val="24"/>
              </w:rPr>
            </w:pPr>
            <w:r w:rsidRPr="000B5E16">
              <w:rPr>
                <w:rFonts w:cs="Times New Roman"/>
                <w:szCs w:val="24"/>
              </w:rPr>
              <w:t xml:space="preserve">Los resultados revelan que VSM es una forma efectiva de crear una cultura de colaboración entre el personal de la granja y definir mejor sus funciones y responsabilidades, así </w:t>
            </w:r>
            <w:r w:rsidRPr="000B5E16">
              <w:rPr>
                <w:rFonts w:cs="Times New Roman"/>
                <w:szCs w:val="24"/>
              </w:rPr>
              <w:lastRenderedPageBreak/>
              <w:t>como mejorar las rutinas, las comunicaciones y la realización de tareas.  En el período de dos a tres años posterior al proyecto VSM, se observaron mejoras específicas en la producción/calidad de la leche y la salud animal.</w:t>
            </w:r>
          </w:p>
          <w:p w14:paraId="67263965" w14:textId="77777777" w:rsidR="00216DAB" w:rsidRPr="000B5E16" w:rsidRDefault="00216DAB" w:rsidP="00D11E53">
            <w:pPr>
              <w:ind w:firstLine="0"/>
              <w:rPr>
                <w:rFonts w:cs="Times New Roman"/>
                <w:szCs w:val="24"/>
              </w:rPr>
            </w:pPr>
          </w:p>
        </w:tc>
        <w:tc>
          <w:tcPr>
            <w:tcW w:w="3260" w:type="dxa"/>
          </w:tcPr>
          <w:p w14:paraId="4074D08D" w14:textId="77777777" w:rsidR="00216DAB" w:rsidRPr="000B5E16" w:rsidRDefault="00216DAB" w:rsidP="00D11E53">
            <w:pPr>
              <w:ind w:firstLine="0"/>
              <w:rPr>
                <w:rFonts w:cs="Times New Roman"/>
                <w:szCs w:val="24"/>
              </w:rPr>
            </w:pPr>
          </w:p>
        </w:tc>
      </w:tr>
      <w:tr w:rsidR="00216DAB" w14:paraId="15F8F72B" w14:textId="77777777" w:rsidTr="00D11E53">
        <w:trPr>
          <w:trHeight w:val="2835"/>
        </w:trPr>
        <w:tc>
          <w:tcPr>
            <w:tcW w:w="3261" w:type="dxa"/>
          </w:tcPr>
          <w:p w14:paraId="64FCD6B2" w14:textId="77777777" w:rsidR="00216DAB" w:rsidRPr="000B5E16" w:rsidRDefault="00216DAB" w:rsidP="00D11E53">
            <w:pPr>
              <w:ind w:firstLine="0"/>
              <w:rPr>
                <w:rFonts w:cs="Times New Roman"/>
                <w:i/>
                <w:szCs w:val="24"/>
              </w:rPr>
            </w:pPr>
            <w:r w:rsidRPr="000B5E16">
              <w:rPr>
                <w:rFonts w:cs="Times New Roman"/>
                <w:szCs w:val="24"/>
              </w:rPr>
              <w:t>12. La mejora de la gestión logística utilizando Tecnología Lean y RFID</w:t>
            </w:r>
          </w:p>
        </w:tc>
        <w:tc>
          <w:tcPr>
            <w:tcW w:w="1559" w:type="dxa"/>
          </w:tcPr>
          <w:p w14:paraId="52C54D7E" w14:textId="77777777" w:rsidR="00216DAB" w:rsidRPr="000B5E16" w:rsidRDefault="00216DAB" w:rsidP="00D11E53">
            <w:pPr>
              <w:ind w:firstLine="0"/>
              <w:jc w:val="center"/>
              <w:rPr>
                <w:rFonts w:cs="Times New Roman"/>
                <w:szCs w:val="24"/>
              </w:rPr>
            </w:pPr>
            <w:r w:rsidRPr="000B5E16">
              <w:rPr>
                <w:rFonts w:cs="Times New Roman"/>
                <w:szCs w:val="24"/>
              </w:rPr>
              <w:t>VSM</w:t>
            </w:r>
          </w:p>
          <w:p w14:paraId="763ACB03" w14:textId="77777777" w:rsidR="00216DAB" w:rsidRPr="000B5E16" w:rsidRDefault="00216DAB" w:rsidP="00D11E53">
            <w:pPr>
              <w:ind w:firstLine="0"/>
              <w:jc w:val="center"/>
              <w:rPr>
                <w:rFonts w:cs="Times New Roman"/>
                <w:szCs w:val="24"/>
              </w:rPr>
            </w:pPr>
          </w:p>
        </w:tc>
        <w:tc>
          <w:tcPr>
            <w:tcW w:w="6237" w:type="dxa"/>
          </w:tcPr>
          <w:p w14:paraId="488B360A" w14:textId="77777777" w:rsidR="00216DAB" w:rsidRPr="000B5E16" w:rsidRDefault="00216DAB" w:rsidP="00D11E53">
            <w:pPr>
              <w:ind w:firstLine="0"/>
              <w:rPr>
                <w:rFonts w:cs="Times New Roman"/>
                <w:szCs w:val="24"/>
              </w:rPr>
            </w:pPr>
            <w:r w:rsidRPr="000B5E16">
              <w:rPr>
                <w:rFonts w:cs="Times New Roman"/>
                <w:szCs w:val="24"/>
              </w:rPr>
              <w:t xml:space="preserve">Una de las estrategias exitosas en la competencia empresarial es la efectividad de la gestión logística, especialmente cuando se trata de productos agrícolas, que tienen un ciclo de vida corto. Esto significa que la gestión del tiempo afecta directamente la frescura de los productos. Este estudio se basó en tecnología Lean y RFID para reducir la cantidad de tiempo en operaciones logísticas de arroz integral germinado (GBR) sin valor agregado en un molino de arroz. En este estudio, comenzó con el análisis de las operaciones logísticas de GBR en el molino de arroz, luego de eso hubo una investigación de </w:t>
            </w:r>
            <w:r w:rsidRPr="000B5E16">
              <w:rPr>
                <w:rFonts w:cs="Times New Roman"/>
                <w:szCs w:val="24"/>
              </w:rPr>
              <w:lastRenderedPageBreak/>
              <w:t xml:space="preserve">la gestión de 8 operaciones. Finalmente, se dibujó </w:t>
            </w:r>
            <w:proofErr w:type="spellStart"/>
            <w:r w:rsidRPr="000B5E16">
              <w:rPr>
                <w:rFonts w:cs="Times New Roman"/>
                <w:szCs w:val="24"/>
              </w:rPr>
              <w:t>Value</w:t>
            </w:r>
            <w:proofErr w:type="spellEnd"/>
            <w:r w:rsidRPr="000B5E16">
              <w:rPr>
                <w:rFonts w:cs="Times New Roman"/>
                <w:szCs w:val="24"/>
              </w:rPr>
              <w:t xml:space="preserve"> </w:t>
            </w:r>
            <w:proofErr w:type="spellStart"/>
            <w:r w:rsidRPr="000B5E16">
              <w:rPr>
                <w:rFonts w:cs="Times New Roman"/>
                <w:szCs w:val="24"/>
              </w:rPr>
              <w:t>Stream</w:t>
            </w:r>
            <w:proofErr w:type="spellEnd"/>
            <w:r w:rsidRPr="000B5E16">
              <w:rPr>
                <w:rFonts w:cs="Times New Roman"/>
                <w:szCs w:val="24"/>
              </w:rPr>
              <w:t xml:space="preserve"> </w:t>
            </w:r>
            <w:proofErr w:type="spellStart"/>
            <w:r w:rsidRPr="000B5E16">
              <w:rPr>
                <w:rFonts w:cs="Times New Roman"/>
                <w:szCs w:val="24"/>
              </w:rPr>
              <w:t>Mapping</w:t>
            </w:r>
            <w:proofErr w:type="spellEnd"/>
            <w:r w:rsidRPr="000B5E16">
              <w:rPr>
                <w:rFonts w:cs="Times New Roman"/>
                <w:szCs w:val="24"/>
              </w:rPr>
              <w:t xml:space="preserve"> en estado actual para mostrar las operaciones logísticas de GBR, mientras que </w:t>
            </w:r>
            <w:proofErr w:type="spellStart"/>
            <w:r w:rsidRPr="000B5E16">
              <w:rPr>
                <w:rFonts w:cs="Times New Roman"/>
                <w:szCs w:val="24"/>
              </w:rPr>
              <w:t>Value</w:t>
            </w:r>
            <w:proofErr w:type="spellEnd"/>
            <w:r w:rsidRPr="000B5E16">
              <w:rPr>
                <w:rFonts w:cs="Times New Roman"/>
                <w:szCs w:val="24"/>
              </w:rPr>
              <w:t xml:space="preserve"> </w:t>
            </w:r>
            <w:proofErr w:type="spellStart"/>
            <w:r w:rsidRPr="000B5E16">
              <w:rPr>
                <w:rFonts w:cs="Times New Roman"/>
                <w:szCs w:val="24"/>
              </w:rPr>
              <w:t>Stream</w:t>
            </w:r>
            <w:proofErr w:type="spellEnd"/>
            <w:r w:rsidRPr="000B5E16">
              <w:rPr>
                <w:rFonts w:cs="Times New Roman"/>
                <w:szCs w:val="24"/>
              </w:rPr>
              <w:t xml:space="preserve"> </w:t>
            </w:r>
            <w:proofErr w:type="spellStart"/>
            <w:r w:rsidRPr="000B5E16">
              <w:rPr>
                <w:rFonts w:cs="Times New Roman"/>
                <w:szCs w:val="24"/>
              </w:rPr>
              <w:t>Mapping</w:t>
            </w:r>
            <w:proofErr w:type="spellEnd"/>
            <w:r w:rsidRPr="000B5E16">
              <w:rPr>
                <w:rFonts w:cs="Times New Roman"/>
                <w:szCs w:val="24"/>
              </w:rPr>
              <w:t xml:space="preserve"> en estado futuro se utilizó para dibujar mapas actuales integrados con Lean y RFID. El resultado del diseño utilizando Lean y RFID mostró que las operaciones logísticas de GBR reducen significativamente el tiempo 617 de 3.731,5 minutos, lo que representa el 16,53%</w:t>
            </w:r>
          </w:p>
        </w:tc>
        <w:tc>
          <w:tcPr>
            <w:tcW w:w="3260" w:type="dxa"/>
          </w:tcPr>
          <w:p w14:paraId="1FA4F287" w14:textId="77777777" w:rsidR="00216DAB" w:rsidRPr="000B5E16" w:rsidRDefault="00216DAB" w:rsidP="00D11E53">
            <w:pPr>
              <w:ind w:firstLine="0"/>
              <w:rPr>
                <w:rFonts w:cs="Times New Roman"/>
                <w:szCs w:val="24"/>
              </w:rPr>
            </w:pPr>
          </w:p>
        </w:tc>
      </w:tr>
      <w:tr w:rsidR="00216DAB" w14:paraId="4ED23AC5" w14:textId="77777777" w:rsidTr="00D11E53">
        <w:trPr>
          <w:trHeight w:val="2835"/>
        </w:trPr>
        <w:tc>
          <w:tcPr>
            <w:tcW w:w="3261" w:type="dxa"/>
          </w:tcPr>
          <w:p w14:paraId="03EF1A33" w14:textId="77401036" w:rsidR="00216DAB" w:rsidRPr="000B5E16" w:rsidRDefault="00216DAB" w:rsidP="00D11E53">
            <w:pPr>
              <w:ind w:firstLine="0"/>
              <w:rPr>
                <w:rFonts w:cs="Times New Roman"/>
                <w:szCs w:val="24"/>
              </w:rPr>
            </w:pPr>
            <w:r w:rsidRPr="000B5E16">
              <w:rPr>
                <w:rFonts w:cs="Times New Roman"/>
                <w:szCs w:val="24"/>
              </w:rPr>
              <w:t>13. Administración limpia y lean en sistemas hidráulicos de</w:t>
            </w:r>
          </w:p>
          <w:p w14:paraId="06CCCE0E" w14:textId="27211C46" w:rsidR="00216DAB" w:rsidRPr="000B5E16" w:rsidRDefault="00216DAB" w:rsidP="00D11E53">
            <w:pPr>
              <w:ind w:firstLine="0"/>
              <w:rPr>
                <w:rFonts w:cs="Times New Roman"/>
                <w:szCs w:val="24"/>
              </w:rPr>
            </w:pPr>
            <w:r w:rsidRPr="000B5E16">
              <w:rPr>
                <w:rFonts w:cs="Times New Roman"/>
                <w:szCs w:val="24"/>
              </w:rPr>
              <w:t>cosechadoras de caña de azúcar</w:t>
            </w:r>
          </w:p>
        </w:tc>
        <w:tc>
          <w:tcPr>
            <w:tcW w:w="1559" w:type="dxa"/>
          </w:tcPr>
          <w:p w14:paraId="7A09930C" w14:textId="77777777" w:rsidR="00216DAB" w:rsidRPr="000B5E16" w:rsidRDefault="00216DAB" w:rsidP="00D11E53">
            <w:pPr>
              <w:ind w:firstLine="0"/>
              <w:jc w:val="center"/>
              <w:rPr>
                <w:rFonts w:cs="Times New Roman"/>
                <w:szCs w:val="24"/>
              </w:rPr>
            </w:pPr>
            <w:r w:rsidRPr="000B5E16">
              <w:rPr>
                <w:rFonts w:cs="Times New Roman"/>
                <w:szCs w:val="24"/>
              </w:rPr>
              <w:t>TPM</w:t>
            </w:r>
          </w:p>
          <w:p w14:paraId="5C5B3AC1" w14:textId="77777777" w:rsidR="00216DAB" w:rsidRPr="000B5E16" w:rsidRDefault="00216DAB" w:rsidP="00D11E53">
            <w:pPr>
              <w:ind w:firstLine="0"/>
              <w:jc w:val="center"/>
              <w:rPr>
                <w:rFonts w:cs="Times New Roman"/>
                <w:szCs w:val="24"/>
              </w:rPr>
            </w:pPr>
          </w:p>
        </w:tc>
        <w:tc>
          <w:tcPr>
            <w:tcW w:w="6237" w:type="dxa"/>
          </w:tcPr>
          <w:p w14:paraId="32E9E0A5" w14:textId="77777777" w:rsidR="00216DAB" w:rsidRPr="000B5E16" w:rsidRDefault="00216DAB" w:rsidP="00D11E53">
            <w:pPr>
              <w:ind w:firstLine="0"/>
              <w:rPr>
                <w:rFonts w:cs="Times New Roman"/>
                <w:szCs w:val="24"/>
              </w:rPr>
            </w:pPr>
            <w:r w:rsidRPr="000B5E16">
              <w:rPr>
                <w:rFonts w:cs="Times New Roman"/>
                <w:szCs w:val="24"/>
              </w:rPr>
              <w:t xml:space="preserve">El enfoque principal de este trabajo fue desarrollar una metodología que permitiera aumentar la confiabilidad en los sistemas hidráulicos de las cosechadoras de caña de azúcar, identificando y analizando los modos de falla, con el objetivo de mejorar la calidad ambiental y socioeconómica en una industria cañera, promoviendo la reducción cantidad </w:t>
            </w:r>
            <w:r w:rsidRPr="000B5E16">
              <w:rPr>
                <w:rFonts w:cs="Times New Roman"/>
                <w:szCs w:val="24"/>
              </w:rPr>
              <w:lastRenderedPageBreak/>
              <w:t>significativa de desperdicio de aceite hidráulico durante el proceso de cosecha moto mecanizada.</w:t>
            </w:r>
          </w:p>
        </w:tc>
        <w:tc>
          <w:tcPr>
            <w:tcW w:w="3260" w:type="dxa"/>
          </w:tcPr>
          <w:p w14:paraId="515BEE4F" w14:textId="77777777" w:rsidR="00216DAB" w:rsidRPr="000B5E16" w:rsidRDefault="00216DAB" w:rsidP="00D11E53">
            <w:pPr>
              <w:ind w:firstLine="0"/>
              <w:rPr>
                <w:rFonts w:cs="Times New Roman"/>
                <w:szCs w:val="24"/>
              </w:rPr>
            </w:pPr>
          </w:p>
        </w:tc>
      </w:tr>
      <w:tr w:rsidR="00FB30A8" w:rsidRPr="00016A0B" w14:paraId="27E4BF0E" w14:textId="77777777" w:rsidTr="00D11E53">
        <w:trPr>
          <w:trHeight w:val="2835"/>
        </w:trPr>
        <w:tc>
          <w:tcPr>
            <w:tcW w:w="3261" w:type="dxa"/>
          </w:tcPr>
          <w:p w14:paraId="619E5357" w14:textId="77777777" w:rsidR="00FB30A8" w:rsidRPr="000B5E16" w:rsidRDefault="00FB30A8" w:rsidP="00D11E53">
            <w:pPr>
              <w:ind w:firstLine="0"/>
              <w:rPr>
                <w:rFonts w:eastAsia="Calibri" w:cs="Times New Roman"/>
                <w:szCs w:val="24"/>
              </w:rPr>
            </w:pPr>
            <w:r w:rsidRPr="000B5E16">
              <w:rPr>
                <w:rFonts w:cs="Times New Roman"/>
                <w:szCs w:val="24"/>
              </w:rPr>
              <w:t xml:space="preserve">14. </w:t>
            </w:r>
            <w:r w:rsidRPr="1F3DBC94">
              <w:rPr>
                <w:rFonts w:eastAsia="Times New Roman" w:cs="Times New Roman"/>
                <w:szCs w:val="24"/>
              </w:rPr>
              <w:t>Hacia una producción primaria sostenible mediante la aplicación de la gestión ajustada en la horticultura de frutas de Sudáfrica</w:t>
            </w:r>
          </w:p>
        </w:tc>
        <w:tc>
          <w:tcPr>
            <w:tcW w:w="1559" w:type="dxa"/>
          </w:tcPr>
          <w:p w14:paraId="11F015FD" w14:textId="77777777" w:rsidR="00FB30A8" w:rsidRPr="000B5E16" w:rsidRDefault="00FB30A8" w:rsidP="00D11E53">
            <w:pPr>
              <w:ind w:firstLine="0"/>
              <w:jc w:val="center"/>
              <w:rPr>
                <w:rFonts w:cs="Times New Roman"/>
                <w:szCs w:val="24"/>
              </w:rPr>
            </w:pPr>
            <w:r w:rsidRPr="000B5E16">
              <w:rPr>
                <w:rFonts w:cs="Times New Roman"/>
                <w:szCs w:val="24"/>
              </w:rPr>
              <w:t>KANBAN</w:t>
            </w:r>
          </w:p>
        </w:tc>
        <w:tc>
          <w:tcPr>
            <w:tcW w:w="6237" w:type="dxa"/>
          </w:tcPr>
          <w:p w14:paraId="4288352B" w14:textId="77777777" w:rsidR="00FB30A8" w:rsidRPr="000B5E16" w:rsidRDefault="00FB30A8" w:rsidP="00D11E53">
            <w:pPr>
              <w:ind w:firstLine="0"/>
              <w:rPr>
                <w:rFonts w:eastAsia="Calibri" w:cs="Times New Roman"/>
                <w:szCs w:val="24"/>
              </w:rPr>
            </w:pPr>
            <w:r w:rsidRPr="1F3DBC94">
              <w:rPr>
                <w:rFonts w:eastAsia="Times New Roman" w:cs="Times New Roman"/>
                <w:szCs w:val="24"/>
              </w:rPr>
              <w:t>Este documento tiene como objetivo comprender la relación entre los patrones de implementación de prácticas Lean, el tamaño de la finca y el desempeño sostenible entre los productores primarios hortícolas de frutas en Sudáfrica. Utilizando un marco lean integral, que aborda 10 dimensiones de la práctica lean, los autores recopilaron datos de una muestra de 132 operaciones de cultivo de frutas en Sudáfrica.</w:t>
            </w:r>
          </w:p>
        </w:tc>
        <w:tc>
          <w:tcPr>
            <w:tcW w:w="3260" w:type="dxa"/>
          </w:tcPr>
          <w:p w14:paraId="7E6C9D8A" w14:textId="77777777" w:rsidR="00FB30A8" w:rsidRPr="000B5E16" w:rsidRDefault="00FB30A8" w:rsidP="00D11E53">
            <w:pPr>
              <w:ind w:firstLine="0"/>
              <w:rPr>
                <w:rFonts w:cs="Times New Roman"/>
                <w:szCs w:val="24"/>
              </w:rPr>
            </w:pPr>
            <w:r w:rsidRPr="000B5E16">
              <w:rPr>
                <w:rFonts w:cs="Times New Roman"/>
                <w:szCs w:val="24"/>
              </w:rPr>
              <w:t>https://www.sciencedirect.com/science/article/abs/pii/S0959652621020333?via%3Dihub</w:t>
            </w:r>
          </w:p>
        </w:tc>
      </w:tr>
      <w:tr w:rsidR="00A679C4" w:rsidRPr="00016A0B" w14:paraId="0893D5C3" w14:textId="77777777" w:rsidTr="00D11E53">
        <w:trPr>
          <w:trHeight w:val="2835"/>
        </w:trPr>
        <w:tc>
          <w:tcPr>
            <w:tcW w:w="3261" w:type="dxa"/>
          </w:tcPr>
          <w:p w14:paraId="420D6354" w14:textId="77777777" w:rsidR="00A679C4" w:rsidRPr="000B5E16" w:rsidRDefault="00A679C4" w:rsidP="00D11E53">
            <w:pPr>
              <w:ind w:firstLine="0"/>
              <w:rPr>
                <w:rFonts w:cs="Times New Roman"/>
                <w:szCs w:val="24"/>
              </w:rPr>
            </w:pPr>
            <w:r w:rsidRPr="000B5E16">
              <w:rPr>
                <w:rFonts w:cs="Times New Roman"/>
                <w:szCs w:val="24"/>
              </w:rPr>
              <w:lastRenderedPageBreak/>
              <w:t>15. Un modelo de integración y seguimiento Lean y Green para el sector cafetalero</w:t>
            </w:r>
          </w:p>
        </w:tc>
        <w:tc>
          <w:tcPr>
            <w:tcW w:w="1559" w:type="dxa"/>
          </w:tcPr>
          <w:p w14:paraId="16A85453" w14:textId="77777777" w:rsidR="00A679C4" w:rsidRPr="000B5E16" w:rsidRDefault="00A679C4" w:rsidP="00D11E53">
            <w:pPr>
              <w:ind w:firstLine="0"/>
              <w:jc w:val="center"/>
              <w:rPr>
                <w:rFonts w:cs="Times New Roman"/>
                <w:szCs w:val="24"/>
              </w:rPr>
            </w:pPr>
            <w:r w:rsidRPr="000B5E16">
              <w:rPr>
                <w:rFonts w:cs="Times New Roman"/>
                <w:szCs w:val="24"/>
              </w:rPr>
              <w:t>VSM</w:t>
            </w:r>
          </w:p>
          <w:p w14:paraId="52B7C094" w14:textId="77777777" w:rsidR="00A679C4" w:rsidRPr="000B5E16" w:rsidRDefault="00A679C4" w:rsidP="00D11E53">
            <w:pPr>
              <w:ind w:firstLine="0"/>
              <w:jc w:val="center"/>
              <w:rPr>
                <w:rFonts w:cs="Times New Roman"/>
                <w:szCs w:val="24"/>
              </w:rPr>
            </w:pPr>
            <w:r w:rsidRPr="000B5E16">
              <w:rPr>
                <w:rFonts w:cs="Times New Roman"/>
                <w:szCs w:val="24"/>
              </w:rPr>
              <w:t>MODELO LGS</w:t>
            </w:r>
          </w:p>
          <w:p w14:paraId="6E63D218" w14:textId="77777777" w:rsidR="00A679C4" w:rsidRPr="000B5E16" w:rsidRDefault="00A679C4" w:rsidP="00D11E53">
            <w:pPr>
              <w:ind w:firstLine="0"/>
              <w:jc w:val="center"/>
              <w:rPr>
                <w:rFonts w:cs="Times New Roman"/>
                <w:szCs w:val="24"/>
              </w:rPr>
            </w:pPr>
            <w:r w:rsidRPr="000B5E16">
              <w:rPr>
                <w:rFonts w:cs="Times New Roman"/>
                <w:szCs w:val="24"/>
              </w:rPr>
              <w:t>KPI</w:t>
            </w:r>
          </w:p>
        </w:tc>
        <w:tc>
          <w:tcPr>
            <w:tcW w:w="6237" w:type="dxa"/>
          </w:tcPr>
          <w:p w14:paraId="067FC4E1" w14:textId="77777777" w:rsidR="00A679C4" w:rsidRPr="1F3DBC94" w:rsidRDefault="00A679C4" w:rsidP="00D11E53">
            <w:pPr>
              <w:ind w:firstLine="0"/>
              <w:rPr>
                <w:rFonts w:eastAsia="Times New Roman" w:cs="Times New Roman"/>
                <w:szCs w:val="24"/>
              </w:rPr>
            </w:pPr>
            <w:r w:rsidRPr="000B5E16">
              <w:rPr>
                <w:rFonts w:cs="Times New Roman"/>
                <w:szCs w:val="24"/>
              </w:rPr>
              <w:t>Un estudio de caso sobre productoras de cafés especiales, ubicadas en el estado Quindío. Brinda un medio no subjetivo para establecer la madurez del Lean y de sistemas verdes estableciendo métricas capaces de brindar la información necesaria para llevar a cabo el modelo LGS. El método de cálculo descrito permite la replicación del modelo y su adaptación a otros sectores definiendo las métricas adecuadas para el mismo, favoreciendo la adopción conjunta de sistemas Lean y Green.</w:t>
            </w:r>
          </w:p>
        </w:tc>
        <w:tc>
          <w:tcPr>
            <w:tcW w:w="3260" w:type="dxa"/>
          </w:tcPr>
          <w:p w14:paraId="6EB09D6A" w14:textId="77777777" w:rsidR="00A679C4" w:rsidRPr="000B5E16" w:rsidRDefault="00A679C4" w:rsidP="00D11E53">
            <w:pPr>
              <w:ind w:firstLine="0"/>
              <w:rPr>
                <w:rFonts w:cs="Times New Roman"/>
                <w:szCs w:val="24"/>
              </w:rPr>
            </w:pPr>
            <w:r w:rsidRPr="000B5E16">
              <w:rPr>
                <w:rFonts w:cs="Times New Roman"/>
                <w:szCs w:val="24"/>
              </w:rPr>
              <w:t>https://www.sciencedirect.com/science/article/abs/pii/S0168169917314709?via%3Dihub</w:t>
            </w:r>
          </w:p>
        </w:tc>
      </w:tr>
      <w:tr w:rsidR="00A679C4" w14:paraId="76DF46A6" w14:textId="77777777" w:rsidTr="00D11E53">
        <w:trPr>
          <w:trHeight w:val="2835"/>
        </w:trPr>
        <w:tc>
          <w:tcPr>
            <w:tcW w:w="3261" w:type="dxa"/>
          </w:tcPr>
          <w:p w14:paraId="41DB9EE2" w14:textId="77777777" w:rsidR="00A679C4" w:rsidRPr="000B5E16" w:rsidRDefault="00A679C4" w:rsidP="00D11E53">
            <w:pPr>
              <w:ind w:firstLine="0"/>
              <w:rPr>
                <w:rFonts w:cs="Times New Roman"/>
                <w:szCs w:val="24"/>
              </w:rPr>
            </w:pPr>
            <w:r w:rsidRPr="000B5E16">
              <w:rPr>
                <w:rFonts w:cs="Times New Roman"/>
                <w:szCs w:val="24"/>
              </w:rPr>
              <w:t>16. Aplicando la Agricultura Lean en Manzana Orgánica Producción: Caso de Estudio en Perú</w:t>
            </w:r>
          </w:p>
        </w:tc>
        <w:tc>
          <w:tcPr>
            <w:tcW w:w="1559" w:type="dxa"/>
          </w:tcPr>
          <w:p w14:paraId="216B170D" w14:textId="77777777" w:rsidR="00A679C4" w:rsidRPr="000B5E16" w:rsidRDefault="00A679C4" w:rsidP="00D11E53">
            <w:pPr>
              <w:ind w:firstLine="0"/>
              <w:jc w:val="center"/>
              <w:rPr>
                <w:rFonts w:cs="Times New Roman"/>
                <w:szCs w:val="24"/>
              </w:rPr>
            </w:pPr>
            <w:r w:rsidRPr="000B5E16">
              <w:rPr>
                <w:rFonts w:cs="Times New Roman"/>
                <w:szCs w:val="24"/>
              </w:rPr>
              <w:t>CINCO PRINCIPIOS DE LEAN</w:t>
            </w:r>
          </w:p>
        </w:tc>
        <w:tc>
          <w:tcPr>
            <w:tcW w:w="6237" w:type="dxa"/>
          </w:tcPr>
          <w:p w14:paraId="2460041F" w14:textId="77777777" w:rsidR="00A679C4" w:rsidRPr="000B5E16" w:rsidRDefault="00A679C4" w:rsidP="00D11E53">
            <w:pPr>
              <w:ind w:firstLine="0"/>
              <w:rPr>
                <w:rFonts w:cs="Times New Roman"/>
                <w:szCs w:val="24"/>
              </w:rPr>
            </w:pPr>
            <w:r w:rsidRPr="000B5E16">
              <w:rPr>
                <w:rFonts w:cs="Times New Roman"/>
                <w:szCs w:val="24"/>
              </w:rPr>
              <w:t xml:space="preserve">En este documento se propuso aplicar Lean </w:t>
            </w:r>
            <w:proofErr w:type="spellStart"/>
            <w:r w:rsidRPr="000B5E16">
              <w:rPr>
                <w:rFonts w:cs="Times New Roman"/>
                <w:szCs w:val="24"/>
              </w:rPr>
              <w:t>Agriculture</w:t>
            </w:r>
            <w:proofErr w:type="spellEnd"/>
            <w:r w:rsidRPr="000B5E16">
              <w:rPr>
                <w:rFonts w:cs="Times New Roman"/>
                <w:szCs w:val="24"/>
              </w:rPr>
              <w:t xml:space="preserve">, utilizando los cinco principios Lean enfocados a la producción de manzanas orgánicas, que permitiría lograr un producto diferenciado, a través de la reducción de desperdicios, mejoras en la calidad de las actividades y el compromiso de los agricultores. Para ello se realizó una revisión de la literatura </w:t>
            </w:r>
            <w:r w:rsidRPr="000B5E16">
              <w:rPr>
                <w:rFonts w:cs="Times New Roman"/>
                <w:szCs w:val="24"/>
              </w:rPr>
              <w:lastRenderedPageBreak/>
              <w:t>que corroboró el impacto de la metodología. Además, se realizaron encuestas, tomando una muestra de agricultores, lo que evidenció la brecha</w:t>
            </w:r>
          </w:p>
        </w:tc>
        <w:tc>
          <w:tcPr>
            <w:tcW w:w="3260" w:type="dxa"/>
          </w:tcPr>
          <w:p w14:paraId="128AEE29" w14:textId="77777777" w:rsidR="00A679C4" w:rsidRPr="000B5E16" w:rsidRDefault="00A679C4" w:rsidP="00D11E53">
            <w:pPr>
              <w:ind w:firstLine="0"/>
              <w:rPr>
                <w:rFonts w:cs="Times New Roman"/>
                <w:szCs w:val="24"/>
              </w:rPr>
            </w:pPr>
          </w:p>
        </w:tc>
      </w:tr>
      <w:tr w:rsidR="00A679C4" w14:paraId="12156673" w14:textId="77777777" w:rsidTr="00D11E53">
        <w:trPr>
          <w:trHeight w:val="2835"/>
        </w:trPr>
        <w:tc>
          <w:tcPr>
            <w:tcW w:w="3261" w:type="dxa"/>
          </w:tcPr>
          <w:p w14:paraId="29C547AA" w14:textId="77777777" w:rsidR="00A679C4" w:rsidRPr="000B5E16" w:rsidRDefault="00A679C4" w:rsidP="00D11E53">
            <w:pPr>
              <w:ind w:firstLine="0"/>
              <w:rPr>
                <w:rFonts w:cs="Times New Roman"/>
                <w:i/>
                <w:szCs w:val="24"/>
              </w:rPr>
            </w:pPr>
            <w:r w:rsidRPr="000B5E16">
              <w:rPr>
                <w:rFonts w:cs="Times New Roman"/>
                <w:szCs w:val="24"/>
              </w:rPr>
              <w:t>17. Lean Production en empresas lácteas - ¿está funcionando?</w:t>
            </w:r>
          </w:p>
        </w:tc>
        <w:tc>
          <w:tcPr>
            <w:tcW w:w="1559" w:type="dxa"/>
          </w:tcPr>
          <w:p w14:paraId="105B1742" w14:textId="77777777" w:rsidR="00A679C4" w:rsidRPr="000B5E16" w:rsidRDefault="00A679C4" w:rsidP="00D11E53">
            <w:pPr>
              <w:ind w:firstLine="0"/>
              <w:jc w:val="center"/>
              <w:rPr>
                <w:rFonts w:cs="Times New Roman"/>
                <w:szCs w:val="24"/>
              </w:rPr>
            </w:pPr>
            <w:r w:rsidRPr="000B5E16">
              <w:rPr>
                <w:rFonts w:cs="Times New Roman"/>
                <w:szCs w:val="24"/>
              </w:rPr>
              <w:t>5S</w:t>
            </w:r>
          </w:p>
          <w:p w14:paraId="1197F1EE" w14:textId="77777777" w:rsidR="00A679C4" w:rsidRPr="000B5E16" w:rsidRDefault="00A679C4" w:rsidP="00D11E53">
            <w:pPr>
              <w:ind w:firstLine="0"/>
              <w:jc w:val="center"/>
              <w:rPr>
                <w:rFonts w:cs="Times New Roman"/>
                <w:szCs w:val="24"/>
              </w:rPr>
            </w:pPr>
            <w:proofErr w:type="spellStart"/>
            <w:r w:rsidRPr="000B5E16">
              <w:rPr>
                <w:rFonts w:cs="Times New Roman"/>
                <w:szCs w:val="24"/>
              </w:rPr>
              <w:t>Kaizen</w:t>
            </w:r>
            <w:proofErr w:type="spellEnd"/>
          </w:p>
        </w:tc>
        <w:tc>
          <w:tcPr>
            <w:tcW w:w="6237" w:type="dxa"/>
          </w:tcPr>
          <w:p w14:paraId="0D28FEB9" w14:textId="77777777" w:rsidR="00A679C4" w:rsidRPr="000B5E16" w:rsidRDefault="00A679C4" w:rsidP="00D11E53">
            <w:pPr>
              <w:ind w:firstLine="0"/>
              <w:rPr>
                <w:rFonts w:cs="Times New Roman"/>
                <w:szCs w:val="24"/>
              </w:rPr>
            </w:pPr>
            <w:r w:rsidRPr="000B5E16">
              <w:rPr>
                <w:rFonts w:cs="Times New Roman"/>
                <w:szCs w:val="24"/>
              </w:rPr>
              <w:t xml:space="preserve">El informe describe brevemente el enfoque para implementar Lean y lo vincula con las respectivas empresas lácteas visitadas. Se describe el trabajo de mejora en las empresas lácteas a partir de las observaciones realizadas en cada visita. La utilidad de Lean para las empresas agrícolas es una tarea difícil de concretar. Lean tiene como objetivo minimizar el desperdicio y aumentar el tiempo de creación de valor. Para ver el beneficio, se debe considerar el tamaño de los desechos. Se han hecho intentos de estimación mediante cálculos del valor TAK en la respectiva planta de máquinas de ordeño. </w:t>
            </w:r>
            <w:r w:rsidRPr="000B5E16">
              <w:rPr>
                <w:rFonts w:cs="Times New Roman"/>
                <w:szCs w:val="24"/>
              </w:rPr>
              <w:lastRenderedPageBreak/>
              <w:t>Posteriormente, los entrevistados realizaron una estimación de la distribución del tiempo. Quienes han demostrado que, en el negocio lácteo, no es el ordeño en sí lo que se arrastra con los desechos, sino los procesos auxiliares en el negocio. Del informe no se pueden extraer más conclusiones sobre el tamaño y el tipo de residuos. Las sugerencias de oportunidades de mejora en el área de Lean han sido referidas como trabajo estandarizado y 5S.</w:t>
            </w:r>
          </w:p>
        </w:tc>
        <w:tc>
          <w:tcPr>
            <w:tcW w:w="3260" w:type="dxa"/>
          </w:tcPr>
          <w:p w14:paraId="78C0A8B7" w14:textId="77777777" w:rsidR="00A679C4" w:rsidRPr="000B5E16" w:rsidRDefault="00A679C4" w:rsidP="00D11E53">
            <w:pPr>
              <w:ind w:firstLine="0"/>
              <w:rPr>
                <w:rFonts w:cs="Times New Roman"/>
                <w:szCs w:val="24"/>
              </w:rPr>
            </w:pPr>
          </w:p>
        </w:tc>
      </w:tr>
      <w:tr w:rsidR="009342AC" w:rsidRPr="000B5E16" w14:paraId="795F7AEA" w14:textId="77777777" w:rsidTr="00D11E53">
        <w:trPr>
          <w:trHeight w:val="2835"/>
        </w:trPr>
        <w:tc>
          <w:tcPr>
            <w:tcW w:w="3261" w:type="dxa"/>
          </w:tcPr>
          <w:p w14:paraId="5495198B" w14:textId="77777777" w:rsidR="009342AC" w:rsidRPr="000B5E16" w:rsidRDefault="009342AC" w:rsidP="00D11E53">
            <w:pPr>
              <w:ind w:firstLine="0"/>
              <w:rPr>
                <w:rFonts w:cs="Times New Roman"/>
                <w:szCs w:val="24"/>
              </w:rPr>
            </w:pPr>
            <w:r w:rsidRPr="000B5E16">
              <w:rPr>
                <w:rFonts w:cs="Times New Roman"/>
                <w:szCs w:val="24"/>
              </w:rPr>
              <w:t xml:space="preserve">18. Analista de Lean </w:t>
            </w:r>
            <w:proofErr w:type="spellStart"/>
            <w:r w:rsidRPr="000B5E16">
              <w:rPr>
                <w:rFonts w:cs="Times New Roman"/>
                <w:szCs w:val="24"/>
              </w:rPr>
              <w:t>Six</w:t>
            </w:r>
            <w:proofErr w:type="spellEnd"/>
            <w:r w:rsidRPr="000B5E16">
              <w:rPr>
                <w:rFonts w:cs="Times New Roman"/>
                <w:szCs w:val="24"/>
              </w:rPr>
              <w:t xml:space="preserve"> Sigma en el Centro de Incubación Agrícola de </w:t>
            </w:r>
            <w:proofErr w:type="spellStart"/>
            <w:r w:rsidRPr="000B5E16">
              <w:rPr>
                <w:rFonts w:cs="Times New Roman"/>
                <w:szCs w:val="24"/>
              </w:rPr>
              <w:t>Lembang</w:t>
            </w:r>
            <w:proofErr w:type="spellEnd"/>
            <w:r w:rsidRPr="000B5E16">
              <w:rPr>
                <w:rFonts w:cs="Times New Roman"/>
                <w:szCs w:val="24"/>
              </w:rPr>
              <w:t xml:space="preserve"> de la planta empacadora (LAIC)</w:t>
            </w:r>
          </w:p>
        </w:tc>
        <w:tc>
          <w:tcPr>
            <w:tcW w:w="1559" w:type="dxa"/>
          </w:tcPr>
          <w:p w14:paraId="7701BCF7" w14:textId="77777777" w:rsidR="009342AC" w:rsidRPr="000B5E16" w:rsidRDefault="009342AC" w:rsidP="00D11E53">
            <w:pPr>
              <w:ind w:firstLine="0"/>
              <w:jc w:val="center"/>
              <w:rPr>
                <w:rFonts w:cs="Times New Roman"/>
                <w:szCs w:val="24"/>
              </w:rPr>
            </w:pPr>
            <w:r w:rsidRPr="000B5E16">
              <w:rPr>
                <w:rFonts w:cs="Times New Roman"/>
                <w:szCs w:val="24"/>
              </w:rPr>
              <w:t>VSM</w:t>
            </w:r>
          </w:p>
        </w:tc>
        <w:tc>
          <w:tcPr>
            <w:tcW w:w="6237" w:type="dxa"/>
          </w:tcPr>
          <w:p w14:paraId="18BB36E9" w14:textId="77777777" w:rsidR="009342AC" w:rsidRPr="000B5E16" w:rsidRDefault="009342AC" w:rsidP="00D11E53">
            <w:pPr>
              <w:ind w:firstLine="0"/>
              <w:rPr>
                <w:rFonts w:cs="Times New Roman"/>
                <w:szCs w:val="24"/>
              </w:rPr>
            </w:pPr>
            <w:r w:rsidRPr="000B5E16">
              <w:rPr>
                <w:rFonts w:cs="Times New Roman"/>
                <w:szCs w:val="24"/>
              </w:rPr>
              <w:t xml:space="preserve">El enfoque principal es la cadena de suministro de la agricultura, que comienza desde el antiguo hasta que los rendimientos llegan a los consumidores. La aparición de un problema en una cadena puede causar escasez, pérdida y disparidad de precios. Por lo tanto, el Centro de Incubación Agrícola de </w:t>
            </w:r>
            <w:proofErr w:type="spellStart"/>
            <w:r w:rsidRPr="000B5E16">
              <w:rPr>
                <w:rFonts w:cs="Times New Roman"/>
                <w:szCs w:val="24"/>
              </w:rPr>
              <w:t>Lembang</w:t>
            </w:r>
            <w:proofErr w:type="spellEnd"/>
            <w:r w:rsidRPr="000B5E16">
              <w:rPr>
                <w:rFonts w:cs="Times New Roman"/>
                <w:szCs w:val="24"/>
              </w:rPr>
              <w:t xml:space="preserve"> (LAIC), como uno de los distribuidores que conecta a los agricultores y los consumidores, debe </w:t>
            </w:r>
            <w:r w:rsidRPr="000B5E16">
              <w:rPr>
                <w:rFonts w:cs="Times New Roman"/>
                <w:szCs w:val="24"/>
              </w:rPr>
              <w:lastRenderedPageBreak/>
              <w:t xml:space="preserve">prestar atención a esta cadena de suministro. El envío en el momento, la cantidad y el tipo adecuados es un punto de referencia para el éxito, por lo que el proceso de envasado se tiene muy en cuenta, especialmente para las verduras, porque las verduras se incluyen en el grupo de productos perecederos. El mapeo de procesos utilizando el método Lean </w:t>
            </w:r>
            <w:proofErr w:type="spellStart"/>
            <w:r w:rsidRPr="000B5E16">
              <w:rPr>
                <w:rFonts w:cs="Times New Roman"/>
                <w:szCs w:val="24"/>
              </w:rPr>
              <w:t>Six</w:t>
            </w:r>
            <w:proofErr w:type="spellEnd"/>
            <w:r w:rsidRPr="000B5E16">
              <w:rPr>
                <w:rFonts w:cs="Times New Roman"/>
                <w:szCs w:val="24"/>
              </w:rPr>
              <w:t xml:space="preserve"> Sigma se puede aplicar para analizar el proceso de envasado de vegetales por LAIC</w:t>
            </w:r>
          </w:p>
        </w:tc>
        <w:tc>
          <w:tcPr>
            <w:tcW w:w="3260" w:type="dxa"/>
          </w:tcPr>
          <w:p w14:paraId="613640C4" w14:textId="77777777" w:rsidR="009342AC" w:rsidRPr="000B5E16" w:rsidRDefault="00A743A5" w:rsidP="00D11E53">
            <w:pPr>
              <w:ind w:firstLine="0"/>
              <w:rPr>
                <w:rFonts w:cs="Times New Roman"/>
                <w:szCs w:val="24"/>
                <w:lang w:val="en-US"/>
              </w:rPr>
            </w:pPr>
            <w:hyperlink r:id="rId16" w:history="1">
              <w:r w:rsidR="009342AC" w:rsidRPr="000B5E16">
                <w:rPr>
                  <w:rStyle w:val="Hipervnculo"/>
                  <w:rFonts w:cs="Times New Roman"/>
                  <w:szCs w:val="24"/>
                  <w:lang w:val="en-US"/>
                </w:rPr>
                <w:t xml:space="preserve">Lean Six Sigma Analyst in Packing House Lembang Agriculture Incubation Center (LAIC) - </w:t>
              </w:r>
              <w:proofErr w:type="spellStart"/>
              <w:r w:rsidR="009342AC" w:rsidRPr="000B5E16">
                <w:rPr>
                  <w:rStyle w:val="Hipervnculo"/>
                  <w:rFonts w:cs="Times New Roman"/>
                  <w:szCs w:val="24"/>
                  <w:lang w:val="en-US"/>
                </w:rPr>
                <w:t>IOPscience</w:t>
              </w:r>
              <w:proofErr w:type="spellEnd"/>
            </w:hyperlink>
          </w:p>
        </w:tc>
      </w:tr>
      <w:tr w:rsidR="009342AC" w:rsidRPr="009A4D52" w14:paraId="4D47A5BF" w14:textId="77777777" w:rsidTr="00D11E53">
        <w:trPr>
          <w:trHeight w:val="2835"/>
        </w:trPr>
        <w:tc>
          <w:tcPr>
            <w:tcW w:w="3261" w:type="dxa"/>
          </w:tcPr>
          <w:p w14:paraId="7D59870B" w14:textId="77777777" w:rsidR="009342AC" w:rsidRPr="000B5E16" w:rsidRDefault="009342AC" w:rsidP="00D11E53">
            <w:pPr>
              <w:ind w:firstLine="0"/>
              <w:rPr>
                <w:rFonts w:cs="Times New Roman"/>
                <w:szCs w:val="24"/>
              </w:rPr>
            </w:pPr>
            <w:r w:rsidRPr="000B5E16">
              <w:rPr>
                <w:rFonts w:cs="Times New Roman"/>
                <w:szCs w:val="24"/>
              </w:rPr>
              <w:t>19. Barreras en la implementación de Green Lean: una revisión sistemática de la literatura combinada y un enfoque de modelado estructural interpretativo</w:t>
            </w:r>
          </w:p>
        </w:tc>
        <w:tc>
          <w:tcPr>
            <w:tcW w:w="1559" w:type="dxa"/>
          </w:tcPr>
          <w:p w14:paraId="6E9EAE6C" w14:textId="77777777" w:rsidR="009342AC" w:rsidRPr="000B5E16" w:rsidRDefault="009342AC" w:rsidP="00D11E53">
            <w:pPr>
              <w:ind w:firstLine="0"/>
              <w:jc w:val="center"/>
              <w:rPr>
                <w:rFonts w:cs="Times New Roman"/>
                <w:szCs w:val="24"/>
              </w:rPr>
            </w:pPr>
            <w:r w:rsidRPr="000B5E16">
              <w:rPr>
                <w:rFonts w:cs="Times New Roman"/>
                <w:szCs w:val="24"/>
              </w:rPr>
              <w:t>KPI</w:t>
            </w:r>
          </w:p>
        </w:tc>
        <w:tc>
          <w:tcPr>
            <w:tcW w:w="6237" w:type="dxa"/>
          </w:tcPr>
          <w:p w14:paraId="58966822" w14:textId="77777777" w:rsidR="009342AC" w:rsidRPr="000B5E16" w:rsidRDefault="009342AC" w:rsidP="00D11E53">
            <w:pPr>
              <w:ind w:firstLine="0"/>
              <w:rPr>
                <w:rFonts w:cs="Times New Roman"/>
                <w:szCs w:val="24"/>
              </w:rPr>
            </w:pPr>
            <w:r w:rsidRPr="000B5E16">
              <w:rPr>
                <w:rFonts w:cs="Times New Roman"/>
                <w:szCs w:val="24"/>
              </w:rPr>
              <w:t xml:space="preserve">el documento proporciona una idea de la implementación de Green Lean, fomentando de esta manera su aplicación. Por ello, proporciona evidencia fidedigna para los industriales de las barreras que pueden dificultar la implementación de este enfoque. Por lo tanto, la validación empírica de las barreras identificadas y la prueba estadística del modelo ISM propuesto son parte de la futura agenda de investigación </w:t>
            </w:r>
            <w:r w:rsidRPr="000B5E16">
              <w:rPr>
                <w:rFonts w:cs="Times New Roman"/>
                <w:szCs w:val="24"/>
              </w:rPr>
              <w:lastRenderedPageBreak/>
              <w:t xml:space="preserve">derivada de esta investigación. El modelo basado en ISM propuesto proporciona una representación realista del problema en el curso de la implementación de Green Lean. Sin embargo, este modelo requiere ser validado estadísticamente. Para validar este modelo, se recomienda el uso de </w:t>
            </w:r>
            <w:proofErr w:type="spellStart"/>
            <w:r w:rsidRPr="000B5E16">
              <w:rPr>
                <w:rFonts w:cs="Times New Roman"/>
                <w:szCs w:val="24"/>
              </w:rPr>
              <w:t>Structural</w:t>
            </w:r>
            <w:proofErr w:type="spellEnd"/>
            <w:r w:rsidRPr="000B5E16">
              <w:rPr>
                <w:rFonts w:cs="Times New Roman"/>
                <w:szCs w:val="24"/>
              </w:rPr>
              <w:t xml:space="preserve"> </w:t>
            </w:r>
            <w:proofErr w:type="spellStart"/>
            <w:r w:rsidRPr="000B5E16">
              <w:rPr>
                <w:rFonts w:cs="Times New Roman"/>
                <w:szCs w:val="24"/>
              </w:rPr>
              <w:t>Equation</w:t>
            </w:r>
            <w:proofErr w:type="spellEnd"/>
            <w:r w:rsidRPr="000B5E16">
              <w:rPr>
                <w:rFonts w:cs="Times New Roman"/>
                <w:szCs w:val="24"/>
              </w:rPr>
              <w:t xml:space="preserve"> </w:t>
            </w:r>
            <w:proofErr w:type="spellStart"/>
            <w:r w:rsidRPr="000B5E16">
              <w:rPr>
                <w:rFonts w:cs="Times New Roman"/>
                <w:szCs w:val="24"/>
              </w:rPr>
              <w:t>Modeling</w:t>
            </w:r>
            <w:proofErr w:type="spellEnd"/>
            <w:r w:rsidRPr="000B5E16">
              <w:rPr>
                <w:rFonts w:cs="Times New Roman"/>
                <w:szCs w:val="24"/>
              </w:rPr>
              <w:t xml:space="preserve"> (SEM) para llevar adelante esta investigación. El uso de SEM en el campo de Lean está bien documentado en la literatura académica (</w:t>
            </w:r>
            <w:proofErr w:type="spellStart"/>
            <w:r w:rsidRPr="000B5E16">
              <w:rPr>
                <w:rFonts w:cs="Times New Roman"/>
                <w:szCs w:val="24"/>
              </w:rPr>
              <w:t>Belekoukias</w:t>
            </w:r>
            <w:proofErr w:type="spellEnd"/>
            <w:r w:rsidRPr="000B5E16">
              <w:rPr>
                <w:rFonts w:cs="Times New Roman"/>
                <w:szCs w:val="24"/>
              </w:rPr>
              <w:t>, Garza-Reyes y Kumar2014). En este caso, proporcionará un método robusto no solo para validar el modelo ISM propuesto, sino también los resultados obtenidos de esta investigación.</w:t>
            </w:r>
          </w:p>
        </w:tc>
        <w:tc>
          <w:tcPr>
            <w:tcW w:w="3260" w:type="dxa"/>
          </w:tcPr>
          <w:p w14:paraId="1D25C6C8" w14:textId="77777777" w:rsidR="009342AC" w:rsidRPr="000B5E16" w:rsidRDefault="009342AC" w:rsidP="00D11E53">
            <w:pPr>
              <w:ind w:firstLine="0"/>
              <w:rPr>
                <w:rFonts w:cs="Times New Roman"/>
                <w:szCs w:val="24"/>
              </w:rPr>
            </w:pPr>
            <w:r w:rsidRPr="000B5E16">
              <w:rPr>
                <w:rFonts w:cs="Times New Roman"/>
                <w:szCs w:val="24"/>
              </w:rPr>
              <w:lastRenderedPageBreak/>
              <w:t>https://www.tandfonline.com/doi/full/10.1080/09537287.2017.1324184</w:t>
            </w:r>
          </w:p>
        </w:tc>
      </w:tr>
      <w:tr w:rsidR="00C406F8" w:rsidRPr="00887BEC" w14:paraId="0DAA8310" w14:textId="77777777" w:rsidTr="00D11E53">
        <w:trPr>
          <w:trHeight w:val="2835"/>
        </w:trPr>
        <w:tc>
          <w:tcPr>
            <w:tcW w:w="3261" w:type="dxa"/>
          </w:tcPr>
          <w:p w14:paraId="63211FAC" w14:textId="77777777" w:rsidR="00C406F8" w:rsidRPr="000B5E16" w:rsidRDefault="00C406F8" w:rsidP="00D11E53">
            <w:pPr>
              <w:ind w:firstLine="0"/>
              <w:rPr>
                <w:rFonts w:cs="Times New Roman"/>
                <w:szCs w:val="24"/>
              </w:rPr>
            </w:pPr>
            <w:r w:rsidRPr="000B5E16">
              <w:rPr>
                <w:rFonts w:cs="Times New Roman"/>
                <w:szCs w:val="24"/>
              </w:rPr>
              <w:lastRenderedPageBreak/>
              <w:t>20. Propuesta para el Mejoramiento de la Productividad en el Proceso de Producción de Uchuva en la Compañía Colombia Paradise S.A.S.</w:t>
            </w:r>
          </w:p>
        </w:tc>
        <w:tc>
          <w:tcPr>
            <w:tcW w:w="1559" w:type="dxa"/>
          </w:tcPr>
          <w:p w14:paraId="08C8EECB" w14:textId="77777777" w:rsidR="00C406F8" w:rsidRPr="000B5E16" w:rsidRDefault="00C406F8" w:rsidP="00D11E53">
            <w:pPr>
              <w:ind w:firstLine="0"/>
              <w:jc w:val="center"/>
              <w:rPr>
                <w:rFonts w:cs="Times New Roman"/>
                <w:szCs w:val="24"/>
              </w:rPr>
            </w:pPr>
            <w:r w:rsidRPr="000B5E16">
              <w:rPr>
                <w:rFonts w:cs="Times New Roman"/>
                <w:szCs w:val="24"/>
              </w:rPr>
              <w:t>VSM</w:t>
            </w:r>
          </w:p>
          <w:p w14:paraId="1F7D850A" w14:textId="77777777" w:rsidR="00C406F8" w:rsidRPr="000B5E16" w:rsidRDefault="00C406F8" w:rsidP="00D11E53">
            <w:pPr>
              <w:ind w:firstLine="0"/>
              <w:jc w:val="center"/>
              <w:rPr>
                <w:rFonts w:cs="Times New Roman"/>
                <w:szCs w:val="24"/>
              </w:rPr>
            </w:pPr>
            <w:r w:rsidRPr="000B5E16">
              <w:rPr>
                <w:rFonts w:cs="Times New Roman"/>
                <w:szCs w:val="24"/>
              </w:rPr>
              <w:t>5S</w:t>
            </w:r>
          </w:p>
          <w:p w14:paraId="2D659951" w14:textId="77777777" w:rsidR="00C406F8" w:rsidRPr="000B5E16" w:rsidRDefault="00C406F8" w:rsidP="00D11E53">
            <w:pPr>
              <w:ind w:firstLine="0"/>
              <w:jc w:val="center"/>
              <w:rPr>
                <w:rFonts w:cs="Times New Roman"/>
                <w:szCs w:val="24"/>
              </w:rPr>
            </w:pPr>
            <w:r w:rsidRPr="000B5E16">
              <w:rPr>
                <w:rFonts w:cs="Times New Roman"/>
                <w:szCs w:val="24"/>
              </w:rPr>
              <w:t>TPM</w:t>
            </w:r>
          </w:p>
          <w:p w14:paraId="2DB7733F" w14:textId="77777777" w:rsidR="00C406F8" w:rsidRPr="000B5E16" w:rsidRDefault="00C406F8" w:rsidP="00D11E53">
            <w:pPr>
              <w:ind w:firstLine="0"/>
              <w:jc w:val="center"/>
              <w:rPr>
                <w:rFonts w:cs="Times New Roman"/>
                <w:szCs w:val="24"/>
              </w:rPr>
            </w:pPr>
          </w:p>
        </w:tc>
        <w:tc>
          <w:tcPr>
            <w:tcW w:w="6237" w:type="dxa"/>
          </w:tcPr>
          <w:p w14:paraId="71CD01EA" w14:textId="77777777" w:rsidR="00C406F8" w:rsidRPr="000B5E16" w:rsidRDefault="00C406F8" w:rsidP="00D11E53">
            <w:pPr>
              <w:ind w:firstLine="0"/>
              <w:rPr>
                <w:rFonts w:cs="Times New Roman"/>
                <w:szCs w:val="24"/>
              </w:rPr>
            </w:pPr>
            <w:r w:rsidRPr="000B5E16">
              <w:rPr>
                <w:rFonts w:cs="Times New Roman"/>
                <w:szCs w:val="24"/>
              </w:rPr>
              <w:t xml:space="preserve">Tuvo como finalidad el desarrollo de una propuesta para el mejoramiento del proceso de producción </w:t>
            </w:r>
            <w:proofErr w:type="spellStart"/>
            <w:r w:rsidRPr="000B5E16">
              <w:rPr>
                <w:rFonts w:cs="Times New Roman"/>
                <w:szCs w:val="24"/>
              </w:rPr>
              <w:t>pos-cosecha</w:t>
            </w:r>
            <w:proofErr w:type="spellEnd"/>
            <w:r w:rsidRPr="000B5E16">
              <w:rPr>
                <w:rFonts w:cs="Times New Roman"/>
                <w:szCs w:val="24"/>
              </w:rPr>
              <w:t xml:space="preserve"> de Uchuva en la compañía Colombia Paradise S.A.S, por medio de la evaluación del sistema de gestión Lean Manufacturing y 5 de sus herramientas principales, Mapa de la cadena de valor, 5 Eses, Estandarización de procesos, </w:t>
            </w:r>
            <w:proofErr w:type="spellStart"/>
            <w:r w:rsidRPr="000B5E16">
              <w:rPr>
                <w:rFonts w:cs="Times New Roman"/>
                <w:szCs w:val="24"/>
              </w:rPr>
              <w:t>Jidoka</w:t>
            </w:r>
            <w:proofErr w:type="spellEnd"/>
            <w:r w:rsidRPr="000B5E16">
              <w:rPr>
                <w:rFonts w:cs="Times New Roman"/>
                <w:szCs w:val="24"/>
              </w:rPr>
              <w:t xml:space="preserve"> y Mantenimiento productivo total. Desarrollo que inicia con los fundamentos teóricos del sector agroindustrial en Colombia, el comportamiento del mercado referente a la exportación de fruta en especial de Uchuva, usos, beneficios y criterios de calidad establecidos por los respectivos entes reguladores</w:t>
            </w:r>
          </w:p>
        </w:tc>
        <w:tc>
          <w:tcPr>
            <w:tcW w:w="3260" w:type="dxa"/>
          </w:tcPr>
          <w:p w14:paraId="60CF5987" w14:textId="77777777" w:rsidR="00C406F8" w:rsidRPr="000B5E16" w:rsidRDefault="00C406F8" w:rsidP="00D11E53">
            <w:pPr>
              <w:ind w:firstLine="0"/>
              <w:rPr>
                <w:rFonts w:cs="Times New Roman"/>
                <w:szCs w:val="24"/>
              </w:rPr>
            </w:pPr>
            <w:r w:rsidRPr="000B5E16">
              <w:rPr>
                <w:rFonts w:cs="Times New Roman"/>
                <w:szCs w:val="24"/>
              </w:rPr>
              <w:t>https://repositorio.unbosque.edu.co/handle/20.500.12495/4452</w:t>
            </w:r>
          </w:p>
        </w:tc>
      </w:tr>
      <w:tr w:rsidR="00C406F8" w:rsidRPr="00887BEC" w14:paraId="2AA68C05" w14:textId="77777777" w:rsidTr="00D11E53">
        <w:trPr>
          <w:trHeight w:val="2835"/>
        </w:trPr>
        <w:tc>
          <w:tcPr>
            <w:tcW w:w="3261" w:type="dxa"/>
          </w:tcPr>
          <w:p w14:paraId="143C6B19" w14:textId="77777777" w:rsidR="00C406F8" w:rsidRPr="000B5E16" w:rsidRDefault="00C406F8" w:rsidP="00D11E53">
            <w:pPr>
              <w:ind w:firstLine="0"/>
              <w:rPr>
                <w:rFonts w:cs="Times New Roman"/>
                <w:i/>
                <w:szCs w:val="24"/>
              </w:rPr>
            </w:pPr>
            <w:r w:rsidRPr="000B5E16">
              <w:rPr>
                <w:rFonts w:cs="Times New Roman"/>
                <w:szCs w:val="24"/>
              </w:rPr>
              <w:lastRenderedPageBreak/>
              <w:t xml:space="preserve">21. El efecto de las prácticas Lean </w:t>
            </w:r>
            <w:proofErr w:type="spellStart"/>
            <w:r w:rsidRPr="000B5E16">
              <w:rPr>
                <w:rFonts w:cs="Times New Roman"/>
                <w:szCs w:val="24"/>
              </w:rPr>
              <w:t>Six</w:t>
            </w:r>
            <w:proofErr w:type="spellEnd"/>
            <w:r w:rsidRPr="000B5E16">
              <w:rPr>
                <w:rFonts w:cs="Times New Roman"/>
                <w:szCs w:val="24"/>
              </w:rPr>
              <w:t xml:space="preserve"> Sigma en el desempeño de la industria alimentaria: Implicaciones de la experiencia del Sector y características típicas</w:t>
            </w:r>
          </w:p>
        </w:tc>
        <w:tc>
          <w:tcPr>
            <w:tcW w:w="1559" w:type="dxa"/>
          </w:tcPr>
          <w:p w14:paraId="6CE56988" w14:textId="77777777" w:rsidR="00C406F8" w:rsidRPr="000B5E16" w:rsidRDefault="00C406F8" w:rsidP="00D11E53">
            <w:pPr>
              <w:ind w:firstLine="0"/>
              <w:jc w:val="center"/>
              <w:rPr>
                <w:rFonts w:cs="Times New Roman"/>
                <w:szCs w:val="24"/>
              </w:rPr>
            </w:pPr>
            <w:r w:rsidRPr="000B5E16">
              <w:rPr>
                <w:rFonts w:cs="Times New Roman"/>
                <w:szCs w:val="24"/>
              </w:rPr>
              <w:t xml:space="preserve">Lean </w:t>
            </w:r>
            <w:proofErr w:type="spellStart"/>
            <w:r w:rsidRPr="000B5E16">
              <w:rPr>
                <w:rFonts w:cs="Times New Roman"/>
                <w:szCs w:val="24"/>
              </w:rPr>
              <w:t>six</w:t>
            </w:r>
            <w:proofErr w:type="spellEnd"/>
            <w:r w:rsidRPr="000B5E16">
              <w:rPr>
                <w:rFonts w:cs="Times New Roman"/>
                <w:szCs w:val="24"/>
              </w:rPr>
              <w:t xml:space="preserve"> sigma</w:t>
            </w:r>
          </w:p>
        </w:tc>
        <w:tc>
          <w:tcPr>
            <w:tcW w:w="6237" w:type="dxa"/>
          </w:tcPr>
          <w:p w14:paraId="380E833D" w14:textId="77777777" w:rsidR="00C406F8" w:rsidRPr="000B5E16" w:rsidRDefault="00C406F8" w:rsidP="00D11E53">
            <w:pPr>
              <w:ind w:firstLine="0"/>
              <w:rPr>
                <w:rFonts w:cs="Times New Roman"/>
                <w:szCs w:val="24"/>
              </w:rPr>
            </w:pPr>
            <w:r w:rsidRPr="000B5E16">
              <w:rPr>
                <w:rFonts w:cs="Times New Roman"/>
                <w:szCs w:val="24"/>
              </w:rPr>
              <w:t xml:space="preserve">El propósito de este documento es examinar cómo las características del sector de la industria alimentaria afectan su adopción de prácticas Lean </w:t>
            </w:r>
            <w:proofErr w:type="spellStart"/>
            <w:r w:rsidRPr="000B5E16">
              <w:rPr>
                <w:rFonts w:cs="Times New Roman"/>
                <w:szCs w:val="24"/>
              </w:rPr>
              <w:t>Six</w:t>
            </w:r>
            <w:proofErr w:type="spellEnd"/>
            <w:r w:rsidRPr="000B5E16">
              <w:rPr>
                <w:rFonts w:cs="Times New Roman"/>
                <w:szCs w:val="24"/>
              </w:rPr>
              <w:t xml:space="preserve"> Sigma (LSS) y la mejora del rendimiento. Se realizó una encuesta de 145 empresas de la industria alimentaria y luego se analizó utilizando modelos de ecuaciones estructurales para probar el marco de investigación. Nuestros hallazgos sugieren que LSS es relevante y efectivo en este sector. El desempeño de la industria alimentaria se ve afectado positivamente por la adopción de prácticas LSS. Además, la adopción de prácticas LSS en la industria alimentaria se ve muy afectada por el nivel de experiencia de la empresa individual</w:t>
            </w:r>
          </w:p>
        </w:tc>
        <w:tc>
          <w:tcPr>
            <w:tcW w:w="3260" w:type="dxa"/>
          </w:tcPr>
          <w:p w14:paraId="1FCD8651" w14:textId="77777777" w:rsidR="00C406F8" w:rsidRPr="000B5E16" w:rsidRDefault="00C406F8" w:rsidP="00D11E53">
            <w:pPr>
              <w:ind w:firstLine="0"/>
              <w:rPr>
                <w:rFonts w:cs="Times New Roman"/>
                <w:szCs w:val="24"/>
              </w:rPr>
            </w:pPr>
            <w:r w:rsidRPr="000B5E16">
              <w:rPr>
                <w:rFonts w:cs="Times New Roman"/>
                <w:szCs w:val="24"/>
              </w:rPr>
              <w:t>https://www.sciencedirect.com/journal/food-control</w:t>
            </w:r>
          </w:p>
        </w:tc>
      </w:tr>
      <w:tr w:rsidR="0095396B" w:rsidRPr="00887BEC" w14:paraId="356D7F0E" w14:textId="77777777" w:rsidTr="00D11E53">
        <w:trPr>
          <w:trHeight w:val="2835"/>
        </w:trPr>
        <w:tc>
          <w:tcPr>
            <w:tcW w:w="3261" w:type="dxa"/>
          </w:tcPr>
          <w:p w14:paraId="52B5C248" w14:textId="77777777" w:rsidR="0095396B" w:rsidRPr="000B5E16" w:rsidRDefault="0095396B" w:rsidP="00D11E53">
            <w:pPr>
              <w:ind w:firstLine="0"/>
              <w:rPr>
                <w:rFonts w:cs="Times New Roman"/>
                <w:i/>
                <w:szCs w:val="24"/>
              </w:rPr>
            </w:pPr>
            <w:r w:rsidRPr="000B5E16">
              <w:rPr>
                <w:rFonts w:cs="Times New Roman"/>
                <w:szCs w:val="24"/>
              </w:rPr>
              <w:lastRenderedPageBreak/>
              <w:t>22</w:t>
            </w:r>
            <w:r w:rsidRPr="000B5E16">
              <w:rPr>
                <w:rFonts w:cs="Times New Roman"/>
                <w:i/>
                <w:szCs w:val="24"/>
              </w:rPr>
              <w:t xml:space="preserve">. </w:t>
            </w:r>
            <w:r w:rsidRPr="000B5E16">
              <w:rPr>
                <w:rFonts w:cs="Times New Roman"/>
                <w:szCs w:val="24"/>
              </w:rPr>
              <w:t>La producción ajustada como medio para garantizar el desarrollo sostenible de las empresas agrícolas</w:t>
            </w:r>
          </w:p>
        </w:tc>
        <w:tc>
          <w:tcPr>
            <w:tcW w:w="1559" w:type="dxa"/>
          </w:tcPr>
          <w:p w14:paraId="21EB2005" w14:textId="77777777" w:rsidR="0095396B" w:rsidRPr="000B5E16" w:rsidRDefault="0095396B" w:rsidP="00D11E53">
            <w:pPr>
              <w:ind w:firstLine="0"/>
              <w:jc w:val="center"/>
              <w:rPr>
                <w:rFonts w:cs="Times New Roman"/>
                <w:szCs w:val="24"/>
              </w:rPr>
            </w:pPr>
            <w:r w:rsidRPr="000B5E16">
              <w:rPr>
                <w:rFonts w:cs="Times New Roman"/>
                <w:szCs w:val="24"/>
              </w:rPr>
              <w:t>VSM</w:t>
            </w:r>
          </w:p>
        </w:tc>
        <w:tc>
          <w:tcPr>
            <w:tcW w:w="6237" w:type="dxa"/>
          </w:tcPr>
          <w:p w14:paraId="54382DD1" w14:textId="77777777" w:rsidR="0095396B" w:rsidRPr="000B5E16" w:rsidRDefault="0095396B" w:rsidP="00D11E53">
            <w:pPr>
              <w:ind w:firstLine="0"/>
              <w:rPr>
                <w:rFonts w:cs="Times New Roman"/>
                <w:szCs w:val="24"/>
              </w:rPr>
            </w:pPr>
            <w:r w:rsidRPr="000B5E16">
              <w:rPr>
                <w:rFonts w:cs="Times New Roman"/>
                <w:szCs w:val="24"/>
              </w:rPr>
              <w:t>El artículo considera la esencia teórica del concepto de producción ajustada. Se ha comprobado que su esencia radica en identificar y reducir costos de procesos, y en ocasiones eliminar procesos de negocio que no crean valor agregado, pero consumen gran cantidad de recursos. Se han esbozado los principales elementos constitutivos, herramientas y principios de la implementación del concepto Lean. Se ha considerado la posibilidad de implementación de la logística ajustada en la actividad de las empresas agrícolas. Se ha definido que la combinación de logística ajustada y “logística verde” es una forma racional de aumentar la eficiencia tanto económica como ecológica. Se ha ofrecido la herramienta VSM para la implementación del concepto lean.</w:t>
            </w:r>
          </w:p>
        </w:tc>
        <w:tc>
          <w:tcPr>
            <w:tcW w:w="3260" w:type="dxa"/>
          </w:tcPr>
          <w:p w14:paraId="0A428824" w14:textId="77777777" w:rsidR="0095396B" w:rsidRPr="000B5E16" w:rsidRDefault="0095396B" w:rsidP="00D11E53">
            <w:pPr>
              <w:ind w:firstLine="0"/>
              <w:rPr>
                <w:rFonts w:cs="Times New Roman"/>
                <w:szCs w:val="24"/>
              </w:rPr>
            </w:pPr>
            <w:r w:rsidRPr="000B5E16">
              <w:rPr>
                <w:rFonts w:cs="Times New Roman"/>
                <w:szCs w:val="24"/>
              </w:rPr>
              <w:t>https://www.e3s-conferences.org/articles/e3sconf/abs/2020/26/e3sconf_icsf2020_13008/e3sconf_icsf2020_13008.html</w:t>
            </w:r>
          </w:p>
        </w:tc>
      </w:tr>
      <w:tr w:rsidR="0095396B" w:rsidRPr="00887BEC" w14:paraId="738C762C" w14:textId="77777777" w:rsidTr="00D11E53">
        <w:trPr>
          <w:trHeight w:val="2835"/>
        </w:trPr>
        <w:tc>
          <w:tcPr>
            <w:tcW w:w="3261" w:type="dxa"/>
          </w:tcPr>
          <w:p w14:paraId="0F7DE205" w14:textId="77777777" w:rsidR="0095396B" w:rsidRPr="000B5E16" w:rsidRDefault="0095396B" w:rsidP="00D11E53">
            <w:pPr>
              <w:ind w:firstLine="0"/>
              <w:rPr>
                <w:rFonts w:cs="Times New Roman"/>
                <w:szCs w:val="24"/>
              </w:rPr>
            </w:pPr>
            <w:r w:rsidRPr="000B5E16">
              <w:rPr>
                <w:rFonts w:cs="Times New Roman"/>
                <w:szCs w:val="24"/>
              </w:rPr>
              <w:lastRenderedPageBreak/>
              <w:t>23. Disminución del impacto ambiental en una granja productora de huevos mediante la aplicación de herramientas LCA y Lean</w:t>
            </w:r>
          </w:p>
        </w:tc>
        <w:tc>
          <w:tcPr>
            <w:tcW w:w="1559" w:type="dxa"/>
          </w:tcPr>
          <w:p w14:paraId="6B54819A" w14:textId="77777777" w:rsidR="0095396B" w:rsidRPr="000B5E16" w:rsidRDefault="0095396B" w:rsidP="00D11E53">
            <w:pPr>
              <w:ind w:firstLine="0"/>
              <w:jc w:val="center"/>
              <w:rPr>
                <w:rFonts w:cs="Times New Roman"/>
                <w:szCs w:val="24"/>
              </w:rPr>
            </w:pPr>
            <w:r w:rsidRPr="000B5E16">
              <w:rPr>
                <w:rFonts w:cs="Times New Roman"/>
                <w:szCs w:val="24"/>
              </w:rPr>
              <w:t>VSM</w:t>
            </w:r>
          </w:p>
        </w:tc>
        <w:tc>
          <w:tcPr>
            <w:tcW w:w="6237" w:type="dxa"/>
          </w:tcPr>
          <w:p w14:paraId="23FCDC18" w14:textId="77777777" w:rsidR="0095396B" w:rsidRPr="000B5E16" w:rsidRDefault="0095396B" w:rsidP="00D11E53">
            <w:pPr>
              <w:ind w:firstLine="0"/>
              <w:rPr>
                <w:rFonts w:cs="Times New Roman"/>
                <w:szCs w:val="24"/>
              </w:rPr>
            </w:pPr>
            <w:r w:rsidRPr="000B5E16">
              <w:rPr>
                <w:rFonts w:cs="Times New Roman"/>
                <w:szCs w:val="24"/>
              </w:rPr>
              <w:t xml:space="preserve">Esta investigación tuvo como objetivo diseñar un enfoque ecoeficiente para la producción de huevos en una granja </w:t>
            </w:r>
            <w:proofErr w:type="spellStart"/>
            <w:r w:rsidRPr="000B5E16">
              <w:rPr>
                <w:rFonts w:cs="Times New Roman"/>
                <w:szCs w:val="24"/>
              </w:rPr>
              <w:t>semi-tecnificada</w:t>
            </w:r>
            <w:proofErr w:type="spellEnd"/>
            <w:r w:rsidRPr="000B5E16">
              <w:rPr>
                <w:rFonts w:cs="Times New Roman"/>
                <w:szCs w:val="24"/>
              </w:rPr>
              <w:t xml:space="preserve"> basado en metodologías de evaluación del ciclo de vida puerta a puerta (LCA) y mapeo de flujo de valor (VSM). La LCA señala que la categoría de cambio climático es un punto crítico en la producción de huevos, con emisiones de 5,58 kg CO2eq/kg por huevo producido. La implementación de un esquema ecoeficiente centrado en el uso de la energía podría resultar en una reducción del 49,5% del consumo total de energía y un ahorro del 56,3% en los impactos ambientales. Asimismo, al utilizar un sistema de evaluación económica ambiental, se identifica que el esquema ecoeficiente permite una producción más sustentable a través de la internalización de externalidades.</w:t>
            </w:r>
          </w:p>
        </w:tc>
        <w:tc>
          <w:tcPr>
            <w:tcW w:w="3260" w:type="dxa"/>
          </w:tcPr>
          <w:p w14:paraId="369454F8" w14:textId="77777777" w:rsidR="0095396B" w:rsidRPr="000B5E16" w:rsidRDefault="0095396B" w:rsidP="00D11E53">
            <w:pPr>
              <w:ind w:firstLine="0"/>
              <w:rPr>
                <w:rFonts w:cs="Times New Roman"/>
                <w:szCs w:val="24"/>
              </w:rPr>
            </w:pPr>
            <w:r w:rsidRPr="000B5E16">
              <w:rPr>
                <w:rFonts w:cs="Times New Roman"/>
                <w:szCs w:val="24"/>
              </w:rPr>
              <w:t>https://www.mdpi.com/2076-3417/10/4/1352?type=check_update&amp;version=1</w:t>
            </w:r>
          </w:p>
        </w:tc>
      </w:tr>
      <w:tr w:rsidR="0095396B" w:rsidRPr="00786123" w14:paraId="1C331BF9" w14:textId="77777777" w:rsidTr="00D11E53">
        <w:trPr>
          <w:trHeight w:val="2835"/>
        </w:trPr>
        <w:tc>
          <w:tcPr>
            <w:tcW w:w="3261" w:type="dxa"/>
          </w:tcPr>
          <w:p w14:paraId="1A8B71DE" w14:textId="45E39513" w:rsidR="0095396B" w:rsidRPr="000B5E16" w:rsidRDefault="0095396B" w:rsidP="00D11E53">
            <w:pPr>
              <w:ind w:firstLine="0"/>
              <w:rPr>
                <w:rFonts w:cs="Times New Roman"/>
                <w:szCs w:val="24"/>
              </w:rPr>
            </w:pPr>
            <w:r w:rsidRPr="000B5E16">
              <w:rPr>
                <w:rFonts w:cs="Times New Roman"/>
                <w:szCs w:val="24"/>
              </w:rPr>
              <w:lastRenderedPageBreak/>
              <w:t xml:space="preserve">24. </w:t>
            </w:r>
            <w:r w:rsidR="00985F2C">
              <w:rPr>
                <w:rFonts w:cs="Times New Roman"/>
                <w:szCs w:val="24"/>
              </w:rPr>
              <w:t>Green</w:t>
            </w:r>
            <w:r w:rsidRPr="000B5E16">
              <w:rPr>
                <w:rFonts w:cs="Times New Roman"/>
                <w:szCs w:val="24"/>
              </w:rPr>
              <w:t xml:space="preserve"> como el nuevo Lean: cómo usar las prácticas Lean como catalizador para hacer más verde su cadena de suministro</w:t>
            </w:r>
          </w:p>
        </w:tc>
        <w:tc>
          <w:tcPr>
            <w:tcW w:w="1559" w:type="dxa"/>
          </w:tcPr>
          <w:p w14:paraId="729C01C0" w14:textId="77777777" w:rsidR="0095396B" w:rsidRPr="000B5E16" w:rsidRDefault="0095396B" w:rsidP="00D11E53">
            <w:pPr>
              <w:ind w:firstLine="0"/>
              <w:jc w:val="center"/>
              <w:rPr>
                <w:rFonts w:cs="Times New Roman"/>
                <w:szCs w:val="24"/>
              </w:rPr>
            </w:pPr>
            <w:r w:rsidRPr="000B5E16">
              <w:rPr>
                <w:rFonts w:cs="Times New Roman"/>
                <w:szCs w:val="24"/>
              </w:rPr>
              <w:t>KPI</w:t>
            </w:r>
          </w:p>
        </w:tc>
        <w:tc>
          <w:tcPr>
            <w:tcW w:w="6237" w:type="dxa"/>
          </w:tcPr>
          <w:p w14:paraId="65FC141D" w14:textId="77777777" w:rsidR="0095396B" w:rsidRPr="000B5E16" w:rsidRDefault="0095396B" w:rsidP="00D11E53">
            <w:pPr>
              <w:ind w:firstLine="0"/>
              <w:rPr>
                <w:rFonts w:cs="Times New Roman"/>
                <w:szCs w:val="24"/>
              </w:rPr>
            </w:pPr>
            <w:r w:rsidRPr="000B5E16">
              <w:rPr>
                <w:rFonts w:cs="Times New Roman"/>
                <w:szCs w:val="24"/>
              </w:rPr>
              <w:t>El objetivo de este trabajo de investigación es explorar y evaluar el trabajo previo centrándose en la relación y los vínculos entre las prácticas de gestión de la cadena de suministro Lean y Green. Se exploran y discuten varios marcos explicativos. Se pretende que la evidencia y los conocimientos puedan desarrollarse y usarse: (a) para ayudar a nuestra comprensión de dónde las prácticas Lean son sinérgicas para Green; (b) aclarar si las prácticas verdes son sinérgicas para Lean; y (c) identificar oportunidades para que las empresas utilicen su marco Lean como catalizador para hacer que sus procesos sean ecológicos.</w:t>
            </w:r>
          </w:p>
        </w:tc>
        <w:tc>
          <w:tcPr>
            <w:tcW w:w="3260" w:type="dxa"/>
          </w:tcPr>
          <w:p w14:paraId="129C95FF" w14:textId="77777777" w:rsidR="0095396B" w:rsidRPr="000B5E16" w:rsidRDefault="0095396B" w:rsidP="00D11E53">
            <w:pPr>
              <w:ind w:firstLine="0"/>
              <w:rPr>
                <w:rFonts w:cs="Times New Roman"/>
                <w:szCs w:val="24"/>
              </w:rPr>
            </w:pPr>
            <w:r w:rsidRPr="000B5E16">
              <w:rPr>
                <w:rFonts w:cs="Times New Roman"/>
                <w:szCs w:val="24"/>
              </w:rPr>
              <w:t>https://www.sciencedirect.com/science/article/abs/pii/S0959652611005646?via%3Dihub</w:t>
            </w:r>
          </w:p>
        </w:tc>
      </w:tr>
      <w:tr w:rsidR="0095396B" w:rsidRPr="003A7DA9" w14:paraId="1B110D55" w14:textId="77777777" w:rsidTr="00D11E53">
        <w:trPr>
          <w:trHeight w:val="2835"/>
        </w:trPr>
        <w:tc>
          <w:tcPr>
            <w:tcW w:w="3261" w:type="dxa"/>
          </w:tcPr>
          <w:p w14:paraId="6D91E648" w14:textId="77777777" w:rsidR="0095396B" w:rsidRPr="000B5E16" w:rsidRDefault="0095396B" w:rsidP="00D11E53">
            <w:pPr>
              <w:ind w:firstLine="0"/>
              <w:rPr>
                <w:rFonts w:cs="Times New Roman"/>
                <w:szCs w:val="24"/>
              </w:rPr>
            </w:pPr>
            <w:r w:rsidRPr="000B5E16">
              <w:rPr>
                <w:rFonts w:cs="Times New Roman"/>
                <w:szCs w:val="24"/>
              </w:rPr>
              <w:lastRenderedPageBreak/>
              <w:t>25. Explorando el papel del pensamiento lean en la práctica empresarial sostenible: una revisión sistemática de la literatura</w:t>
            </w:r>
          </w:p>
        </w:tc>
        <w:tc>
          <w:tcPr>
            <w:tcW w:w="1559" w:type="dxa"/>
          </w:tcPr>
          <w:p w14:paraId="113C3B5D" w14:textId="77777777" w:rsidR="0095396B" w:rsidRPr="000B5E16" w:rsidRDefault="0095396B" w:rsidP="00D11E53">
            <w:pPr>
              <w:ind w:firstLine="0"/>
              <w:jc w:val="center"/>
              <w:rPr>
                <w:rFonts w:cs="Times New Roman"/>
                <w:szCs w:val="24"/>
              </w:rPr>
            </w:pPr>
            <w:r w:rsidRPr="000B5E16">
              <w:rPr>
                <w:rFonts w:cs="Times New Roman"/>
                <w:szCs w:val="24"/>
              </w:rPr>
              <w:t>5S</w:t>
            </w:r>
          </w:p>
          <w:p w14:paraId="4EBE2524" w14:textId="77777777" w:rsidR="0095396B" w:rsidRPr="000B5E16" w:rsidRDefault="0095396B" w:rsidP="00D11E53">
            <w:pPr>
              <w:ind w:firstLine="0"/>
              <w:jc w:val="center"/>
              <w:rPr>
                <w:rFonts w:cs="Times New Roman"/>
                <w:szCs w:val="24"/>
              </w:rPr>
            </w:pPr>
            <w:r w:rsidRPr="000B5E16">
              <w:rPr>
                <w:rFonts w:cs="Times New Roman"/>
                <w:szCs w:val="24"/>
              </w:rPr>
              <w:t>VSM</w:t>
            </w:r>
          </w:p>
          <w:p w14:paraId="6FA3C56B" w14:textId="77777777" w:rsidR="0095396B" w:rsidRPr="000B5E16" w:rsidRDefault="0095396B" w:rsidP="00D11E53">
            <w:pPr>
              <w:ind w:firstLine="0"/>
              <w:jc w:val="center"/>
              <w:rPr>
                <w:rFonts w:cs="Times New Roman"/>
                <w:szCs w:val="24"/>
              </w:rPr>
            </w:pPr>
            <w:r w:rsidRPr="000B5E16">
              <w:rPr>
                <w:rFonts w:cs="Times New Roman"/>
                <w:szCs w:val="24"/>
              </w:rPr>
              <w:t>TPM</w:t>
            </w:r>
          </w:p>
        </w:tc>
        <w:tc>
          <w:tcPr>
            <w:tcW w:w="6237" w:type="dxa"/>
          </w:tcPr>
          <w:p w14:paraId="78D996EC" w14:textId="77777777" w:rsidR="0095396B" w:rsidRPr="000B5E16" w:rsidRDefault="0095396B" w:rsidP="00D11E53">
            <w:pPr>
              <w:ind w:firstLine="0"/>
              <w:rPr>
                <w:rFonts w:cs="Times New Roman"/>
                <w:szCs w:val="24"/>
              </w:rPr>
            </w:pPr>
            <w:r w:rsidRPr="000B5E16">
              <w:rPr>
                <w:rFonts w:cs="Times New Roman"/>
                <w:szCs w:val="24"/>
              </w:rPr>
              <w:t xml:space="preserve">El objetivo de esta investigación fue realizar una revisión sistemática de la literatura sobre cómo la implementación de Lean y las iniciativas verdes podrían conducir a prácticas comerciales sostenibles. Este artículo incluye un análisis de trabajos de investigación tanto conceptuales como empíricos que analizan varios contextos industriales y la evaluación de: a) el impacto de los métodos lean en el desempeño ambiental; y b) la variedad de modelos lean y </w:t>
            </w:r>
            <w:proofErr w:type="spellStart"/>
            <w:r w:rsidRPr="000B5E16">
              <w:rPr>
                <w:rFonts w:cs="Times New Roman"/>
                <w:szCs w:val="24"/>
              </w:rPr>
              <w:t>green</w:t>
            </w:r>
            <w:proofErr w:type="spellEnd"/>
            <w:r w:rsidRPr="000B5E16">
              <w:rPr>
                <w:rFonts w:cs="Times New Roman"/>
                <w:szCs w:val="24"/>
              </w:rPr>
              <w:t xml:space="preserve"> integrados. Los autores establecen una 'matriz esbelta y verde' que identifica oportunidades para incorporar prácticas esbeltas y verdes en cinco flujos de trabajo comunes que incluyen gestión de residuos, energía, emisiones, agua y productos químicos.</w:t>
            </w:r>
          </w:p>
        </w:tc>
        <w:tc>
          <w:tcPr>
            <w:tcW w:w="3260" w:type="dxa"/>
          </w:tcPr>
          <w:p w14:paraId="4E7FE215" w14:textId="77777777" w:rsidR="0095396B" w:rsidRPr="000B5E16" w:rsidRDefault="0095396B" w:rsidP="00D11E53">
            <w:pPr>
              <w:ind w:firstLine="0"/>
              <w:rPr>
                <w:rFonts w:cs="Times New Roman"/>
                <w:szCs w:val="24"/>
              </w:rPr>
            </w:pPr>
            <w:r w:rsidRPr="000B5E16">
              <w:rPr>
                <w:rFonts w:cs="Times New Roman"/>
                <w:szCs w:val="24"/>
              </w:rPr>
              <w:t>https://www.sciencedirect.com/science/article/abs/pii/S0959652617310661?via%3Dihub</w:t>
            </w:r>
          </w:p>
        </w:tc>
      </w:tr>
      <w:tr w:rsidR="003059F7" w:rsidRPr="00751CA8" w14:paraId="4B06A953" w14:textId="77777777" w:rsidTr="00302D2D">
        <w:trPr>
          <w:trHeight w:val="2835"/>
        </w:trPr>
        <w:tc>
          <w:tcPr>
            <w:tcW w:w="3261" w:type="dxa"/>
          </w:tcPr>
          <w:p w14:paraId="7605A9A6" w14:textId="092B0D6B" w:rsidR="003059F7" w:rsidRPr="000B5E16" w:rsidRDefault="003059F7" w:rsidP="003059F7">
            <w:pPr>
              <w:ind w:firstLine="0"/>
              <w:rPr>
                <w:rFonts w:cs="Times New Roman"/>
                <w:szCs w:val="24"/>
              </w:rPr>
            </w:pPr>
            <w:r w:rsidRPr="000B5E16">
              <w:rPr>
                <w:rFonts w:cs="Times New Roman"/>
                <w:szCs w:val="24"/>
              </w:rPr>
              <w:lastRenderedPageBreak/>
              <w:t>26. Aplicación del paradigma lean en procesamiento de carne roja</w:t>
            </w:r>
          </w:p>
        </w:tc>
        <w:tc>
          <w:tcPr>
            <w:tcW w:w="1559" w:type="dxa"/>
          </w:tcPr>
          <w:p w14:paraId="65297C67" w14:textId="115D94C0" w:rsidR="003059F7" w:rsidRPr="000B5E16" w:rsidRDefault="003059F7" w:rsidP="003059F7">
            <w:pPr>
              <w:ind w:firstLine="0"/>
              <w:jc w:val="center"/>
              <w:rPr>
                <w:rFonts w:cs="Times New Roman"/>
                <w:szCs w:val="24"/>
              </w:rPr>
            </w:pPr>
            <w:r w:rsidRPr="000B5E16">
              <w:rPr>
                <w:rFonts w:cs="Times New Roman"/>
                <w:szCs w:val="24"/>
              </w:rPr>
              <w:t>TAK TIME</w:t>
            </w:r>
          </w:p>
          <w:p w14:paraId="524A42A9" w14:textId="03965928" w:rsidR="003059F7" w:rsidRPr="000B5E16" w:rsidRDefault="003059F7" w:rsidP="003059F7">
            <w:pPr>
              <w:ind w:firstLine="0"/>
              <w:jc w:val="center"/>
              <w:rPr>
                <w:rFonts w:cs="Times New Roman"/>
                <w:szCs w:val="24"/>
              </w:rPr>
            </w:pPr>
            <w:r w:rsidRPr="000B5E16">
              <w:rPr>
                <w:rFonts w:cs="Times New Roman"/>
                <w:szCs w:val="24"/>
              </w:rPr>
              <w:t>TRABAJO ESTANDARIZADO</w:t>
            </w:r>
          </w:p>
        </w:tc>
        <w:tc>
          <w:tcPr>
            <w:tcW w:w="6237" w:type="dxa"/>
          </w:tcPr>
          <w:p w14:paraId="05EC22E4" w14:textId="705ABA02" w:rsidR="003059F7" w:rsidRPr="000B5E16" w:rsidRDefault="003059F7" w:rsidP="003059F7">
            <w:pPr>
              <w:ind w:firstLine="0"/>
              <w:rPr>
                <w:rFonts w:cs="Times New Roman"/>
                <w:szCs w:val="24"/>
              </w:rPr>
            </w:pPr>
            <w:r w:rsidRPr="000B5E16">
              <w:rPr>
                <w:rFonts w:cs="Times New Roman"/>
                <w:szCs w:val="24"/>
              </w:rPr>
              <w:t>Objetivo - Lean es un paradigma industrial bien establecido y ha demostrado ser de gran beneficio en diferentes sectores de la industria manufacturera (por ejemplo, automotriz y aeroespacial). Este documento tiene como objetivo informar sobre la introducción de Lean en un nuevo sector: la "industria de la carne roja del Reino Unido". Destaca los beneficios de la producción ajustada en un área de fabricación específica, la "sala de despiece", donde la carne se separa de una canal en cortes de carne para la venta al por menor.</w:t>
            </w:r>
          </w:p>
        </w:tc>
        <w:tc>
          <w:tcPr>
            <w:tcW w:w="3260" w:type="dxa"/>
          </w:tcPr>
          <w:p w14:paraId="4F0341F8" w14:textId="5C4936C4" w:rsidR="003059F7" w:rsidRPr="000B5E16" w:rsidRDefault="003059F7" w:rsidP="003059F7">
            <w:pPr>
              <w:ind w:firstLine="0"/>
              <w:rPr>
                <w:rFonts w:cs="Times New Roman"/>
                <w:szCs w:val="24"/>
              </w:rPr>
            </w:pPr>
            <w:r w:rsidRPr="000B5E16">
              <w:rPr>
                <w:rFonts w:cs="Times New Roman"/>
                <w:szCs w:val="24"/>
              </w:rPr>
              <w:t>https://www.emerald.com/insight/publication/issn/0007-070X</w:t>
            </w:r>
          </w:p>
        </w:tc>
      </w:tr>
      <w:tr w:rsidR="003059F7" w:rsidRPr="00751CA8" w14:paraId="7C50C6D5" w14:textId="77777777" w:rsidTr="00302D2D">
        <w:trPr>
          <w:trHeight w:val="2835"/>
        </w:trPr>
        <w:tc>
          <w:tcPr>
            <w:tcW w:w="3261" w:type="dxa"/>
          </w:tcPr>
          <w:p w14:paraId="70311F9B" w14:textId="2334EA22" w:rsidR="003059F7" w:rsidRPr="000B5E16" w:rsidRDefault="003059F7" w:rsidP="003059F7">
            <w:pPr>
              <w:ind w:firstLine="0"/>
              <w:rPr>
                <w:rFonts w:cs="Times New Roman"/>
                <w:szCs w:val="24"/>
              </w:rPr>
            </w:pPr>
            <w:r w:rsidRPr="000B5E16">
              <w:rPr>
                <w:rFonts w:cs="Times New Roman"/>
                <w:szCs w:val="24"/>
              </w:rPr>
              <w:t>2</w:t>
            </w:r>
            <w:r w:rsidR="00A71F5D">
              <w:rPr>
                <w:rFonts w:cs="Times New Roman"/>
                <w:szCs w:val="24"/>
              </w:rPr>
              <w:t>7</w:t>
            </w:r>
            <w:r w:rsidRPr="000B5E16">
              <w:rPr>
                <w:rFonts w:cs="Times New Roman"/>
                <w:szCs w:val="24"/>
              </w:rPr>
              <w:t>. Desarrollo de cadenas de suministro lean: un estudio de caso del sector porcino catalán</w:t>
            </w:r>
          </w:p>
        </w:tc>
        <w:tc>
          <w:tcPr>
            <w:tcW w:w="1559" w:type="dxa"/>
          </w:tcPr>
          <w:p w14:paraId="27966217" w14:textId="1C59A04B" w:rsidR="003059F7" w:rsidRPr="000B5E16" w:rsidRDefault="003059F7" w:rsidP="003059F7">
            <w:pPr>
              <w:ind w:firstLine="0"/>
              <w:jc w:val="center"/>
              <w:rPr>
                <w:rFonts w:cs="Times New Roman"/>
                <w:szCs w:val="24"/>
              </w:rPr>
            </w:pPr>
            <w:r w:rsidRPr="000B5E16">
              <w:rPr>
                <w:rFonts w:cs="Times New Roman"/>
                <w:szCs w:val="24"/>
                <w:lang w:val="en-US"/>
              </w:rPr>
              <w:t>ESTRATEGIAS LEAN SUPPLY CHAIN</w:t>
            </w:r>
          </w:p>
        </w:tc>
        <w:tc>
          <w:tcPr>
            <w:tcW w:w="6237" w:type="dxa"/>
          </w:tcPr>
          <w:p w14:paraId="4F3DCBAB" w14:textId="4F244D6E" w:rsidR="003059F7" w:rsidRPr="000B5E16" w:rsidRDefault="003059F7" w:rsidP="003059F7">
            <w:pPr>
              <w:ind w:firstLine="0"/>
              <w:rPr>
                <w:rFonts w:cs="Times New Roman"/>
                <w:szCs w:val="24"/>
              </w:rPr>
            </w:pPr>
            <w:r w:rsidRPr="000B5E16">
              <w:rPr>
                <w:rFonts w:cs="Times New Roman"/>
                <w:szCs w:val="24"/>
              </w:rPr>
              <w:t xml:space="preserve">-El objetivo de este trabajo es analizar las características y el comportamiento de la cadena de suministro del cerdo catalán, con el objetivo de evaluar si esta funciona según los parámetros de una cadena magra. Además, hay una contribución tentativa del modelo de cadena de suministro lean. Diseño/metodología/enfoque –Para probar enfoques lean </w:t>
            </w:r>
            <w:r w:rsidRPr="000B5E16">
              <w:rPr>
                <w:rFonts w:cs="Times New Roman"/>
                <w:szCs w:val="24"/>
              </w:rPr>
              <w:lastRenderedPageBreak/>
              <w:t>en la cadena de suministro de carne de cerdo catalana, hemos utilizado una metodología de investigación de casos. La estrategia de investigación partió de la propuesta de un modelo conceptual como herramienta para llevar a cabo la evaluación. La investigación se basó en un estudio de caso múltiple en una muestra a gran escala de la población y se desarrolló una entrevista semiestructurada como instrumento básico para su aplicación.</w:t>
            </w:r>
          </w:p>
        </w:tc>
        <w:tc>
          <w:tcPr>
            <w:tcW w:w="3260" w:type="dxa"/>
          </w:tcPr>
          <w:p w14:paraId="10BB4B9F" w14:textId="31BCAC4D" w:rsidR="003059F7" w:rsidRPr="000B5E16" w:rsidRDefault="003059F7" w:rsidP="003059F7">
            <w:pPr>
              <w:ind w:firstLine="0"/>
              <w:rPr>
                <w:rFonts w:cs="Times New Roman"/>
                <w:szCs w:val="24"/>
              </w:rPr>
            </w:pPr>
            <w:r w:rsidRPr="000B5E16">
              <w:rPr>
                <w:rFonts w:cs="Times New Roman"/>
                <w:szCs w:val="24"/>
              </w:rPr>
              <w:lastRenderedPageBreak/>
              <w:t>https://www.emerald.com/insight/content/doi/10.1108/13598541011018120/full/html</w:t>
            </w:r>
          </w:p>
        </w:tc>
      </w:tr>
      <w:tr w:rsidR="00456E0B" w:rsidRPr="00751CA8" w14:paraId="5CA3D484" w14:textId="77777777" w:rsidTr="00302D2D">
        <w:trPr>
          <w:trHeight w:val="2835"/>
        </w:trPr>
        <w:tc>
          <w:tcPr>
            <w:tcW w:w="3261" w:type="dxa"/>
          </w:tcPr>
          <w:p w14:paraId="21D4CB00" w14:textId="16580B33" w:rsidR="00456E0B" w:rsidRPr="000B5E16" w:rsidRDefault="00F26E67" w:rsidP="003059F7">
            <w:pPr>
              <w:ind w:firstLine="0"/>
              <w:rPr>
                <w:rFonts w:cs="Times New Roman"/>
                <w:szCs w:val="24"/>
              </w:rPr>
            </w:pPr>
            <w:r>
              <w:t xml:space="preserve">28. </w:t>
            </w:r>
            <w:r>
              <w:t xml:space="preserve">¿Por qué probar Lean? Un estudio de caso de </w:t>
            </w:r>
            <w:proofErr w:type="spellStart"/>
            <w:r>
              <w:t>Northumbrian</w:t>
            </w:r>
            <w:proofErr w:type="spellEnd"/>
            <w:r>
              <w:t xml:space="preserve"> </w:t>
            </w:r>
            <w:proofErr w:type="spellStart"/>
            <w:r>
              <w:t>Farm</w:t>
            </w:r>
            <w:proofErr w:type="spellEnd"/>
          </w:p>
        </w:tc>
        <w:tc>
          <w:tcPr>
            <w:tcW w:w="1559" w:type="dxa"/>
          </w:tcPr>
          <w:p w14:paraId="572BC050" w14:textId="77777777" w:rsidR="00456E0B" w:rsidRDefault="00F26E67" w:rsidP="003059F7">
            <w:pPr>
              <w:ind w:firstLine="0"/>
              <w:jc w:val="center"/>
              <w:rPr>
                <w:rFonts w:cs="Times New Roman"/>
                <w:szCs w:val="24"/>
                <w:lang w:val="en-US"/>
              </w:rPr>
            </w:pPr>
            <w:r>
              <w:rPr>
                <w:rFonts w:cs="Times New Roman"/>
                <w:szCs w:val="24"/>
                <w:lang w:val="en-US"/>
              </w:rPr>
              <w:t>VSM</w:t>
            </w:r>
          </w:p>
          <w:p w14:paraId="7B7C7D0A" w14:textId="24E7E251" w:rsidR="00F26E67" w:rsidRPr="000B5E16" w:rsidRDefault="00F26E67" w:rsidP="003059F7">
            <w:pPr>
              <w:ind w:firstLine="0"/>
              <w:jc w:val="center"/>
              <w:rPr>
                <w:rFonts w:cs="Times New Roman"/>
                <w:szCs w:val="24"/>
                <w:lang w:val="en-US"/>
              </w:rPr>
            </w:pPr>
            <w:r>
              <w:rPr>
                <w:rFonts w:cs="Times New Roman"/>
                <w:szCs w:val="24"/>
                <w:lang w:val="en-US"/>
              </w:rPr>
              <w:t>KPI</w:t>
            </w:r>
          </w:p>
        </w:tc>
        <w:tc>
          <w:tcPr>
            <w:tcW w:w="6237" w:type="dxa"/>
          </w:tcPr>
          <w:p w14:paraId="7BC83FAE" w14:textId="77777777" w:rsidR="00456E0B" w:rsidRDefault="008D0BF7" w:rsidP="003059F7">
            <w:pPr>
              <w:ind w:firstLine="0"/>
              <w:rPr>
                <w:rFonts w:cs="Times New Roman"/>
                <w:szCs w:val="24"/>
              </w:rPr>
            </w:pPr>
            <w:r>
              <w:rPr>
                <w:rFonts w:cs="Times New Roman"/>
                <w:szCs w:val="24"/>
              </w:rPr>
              <w:t xml:space="preserve">EL </w:t>
            </w:r>
            <w:r w:rsidRPr="008D0BF7">
              <w:rPr>
                <w:rFonts w:cs="Times New Roman"/>
                <w:szCs w:val="24"/>
              </w:rPr>
              <w:t xml:space="preserve">propósito de este trabajo de investigación es evaluar la aplicabilidad y los beneficios potenciales de los Principios Lean para una empresa agrícola. Esta investigación optó por una estrategia de investigación de estudio de caso que se implementa a través de entrevistas personales en profundidad con diferentes actores a lo largo de la cadena de suministro. Esto se complementa con una mayor recopilación de datos de </w:t>
            </w:r>
            <w:r w:rsidRPr="008D0BF7">
              <w:rPr>
                <w:rFonts w:cs="Times New Roman"/>
                <w:szCs w:val="24"/>
              </w:rPr>
              <w:lastRenderedPageBreak/>
              <w:t>expertos en el campo de Lean. Usando los Cinco Principios de Lean, el Mapeo del Flujo de Valor y los Siete Desperdicios, este estudio sugiere que hay beneficios al aplicar los Principios Lean a un negocio agrícola en términos de reducir el desperdicio y mejorar la calidad del suministro de alimentos</w:t>
            </w:r>
            <w:r w:rsidR="00A86C70">
              <w:rPr>
                <w:rFonts w:cs="Times New Roman"/>
                <w:szCs w:val="24"/>
              </w:rPr>
              <w:t>.</w:t>
            </w:r>
          </w:p>
          <w:p w14:paraId="71D5D1C1" w14:textId="3AFC4AA4" w:rsidR="00A86C70" w:rsidRPr="000B5E16" w:rsidRDefault="00A86C70" w:rsidP="003059F7">
            <w:pPr>
              <w:ind w:firstLine="0"/>
              <w:rPr>
                <w:rFonts w:cs="Times New Roman"/>
                <w:szCs w:val="24"/>
              </w:rPr>
            </w:pPr>
          </w:p>
        </w:tc>
        <w:tc>
          <w:tcPr>
            <w:tcW w:w="3260" w:type="dxa"/>
          </w:tcPr>
          <w:p w14:paraId="32DCD353" w14:textId="77777777" w:rsidR="00456E0B" w:rsidRPr="000B5E16" w:rsidRDefault="00456E0B" w:rsidP="003059F7">
            <w:pPr>
              <w:ind w:firstLine="0"/>
              <w:rPr>
                <w:rFonts w:cs="Times New Roman"/>
                <w:szCs w:val="24"/>
              </w:rPr>
            </w:pPr>
          </w:p>
        </w:tc>
      </w:tr>
      <w:tr w:rsidR="00456E0B" w:rsidRPr="00751CA8" w14:paraId="2E684C0B" w14:textId="77777777" w:rsidTr="00302D2D">
        <w:trPr>
          <w:trHeight w:val="2835"/>
        </w:trPr>
        <w:tc>
          <w:tcPr>
            <w:tcW w:w="3261" w:type="dxa"/>
          </w:tcPr>
          <w:p w14:paraId="58F547B4" w14:textId="77777777" w:rsidR="00456E0B" w:rsidRPr="000B5E16" w:rsidRDefault="00456E0B" w:rsidP="003059F7">
            <w:pPr>
              <w:ind w:firstLine="0"/>
              <w:rPr>
                <w:rFonts w:cs="Times New Roman"/>
                <w:szCs w:val="24"/>
              </w:rPr>
            </w:pPr>
          </w:p>
        </w:tc>
        <w:tc>
          <w:tcPr>
            <w:tcW w:w="1559" w:type="dxa"/>
          </w:tcPr>
          <w:p w14:paraId="54CCB65B" w14:textId="77777777" w:rsidR="00456E0B" w:rsidRPr="000B5E16" w:rsidRDefault="00456E0B" w:rsidP="003059F7">
            <w:pPr>
              <w:ind w:firstLine="0"/>
              <w:jc w:val="center"/>
              <w:rPr>
                <w:rFonts w:cs="Times New Roman"/>
                <w:szCs w:val="24"/>
                <w:lang w:val="en-US"/>
              </w:rPr>
            </w:pPr>
          </w:p>
        </w:tc>
        <w:tc>
          <w:tcPr>
            <w:tcW w:w="6237" w:type="dxa"/>
          </w:tcPr>
          <w:p w14:paraId="4C7CA576" w14:textId="77777777" w:rsidR="00456E0B" w:rsidRPr="000B5E16" w:rsidRDefault="00456E0B" w:rsidP="003059F7">
            <w:pPr>
              <w:ind w:firstLine="0"/>
              <w:rPr>
                <w:rFonts w:cs="Times New Roman"/>
                <w:szCs w:val="24"/>
              </w:rPr>
            </w:pPr>
          </w:p>
        </w:tc>
        <w:tc>
          <w:tcPr>
            <w:tcW w:w="3260" w:type="dxa"/>
          </w:tcPr>
          <w:p w14:paraId="64E488FD" w14:textId="77777777" w:rsidR="00456E0B" w:rsidRPr="000B5E16" w:rsidRDefault="00456E0B" w:rsidP="003059F7">
            <w:pPr>
              <w:ind w:firstLine="0"/>
              <w:rPr>
                <w:rFonts w:cs="Times New Roman"/>
                <w:szCs w:val="24"/>
              </w:rPr>
            </w:pPr>
          </w:p>
        </w:tc>
      </w:tr>
      <w:tr w:rsidR="00456E0B" w:rsidRPr="00751CA8" w14:paraId="048F4289" w14:textId="77777777" w:rsidTr="00302D2D">
        <w:trPr>
          <w:trHeight w:val="2835"/>
        </w:trPr>
        <w:tc>
          <w:tcPr>
            <w:tcW w:w="3261" w:type="dxa"/>
          </w:tcPr>
          <w:p w14:paraId="34981A6E" w14:textId="77777777" w:rsidR="00456E0B" w:rsidRPr="000B5E16" w:rsidRDefault="00456E0B" w:rsidP="003059F7">
            <w:pPr>
              <w:ind w:firstLine="0"/>
              <w:rPr>
                <w:rFonts w:cs="Times New Roman"/>
                <w:szCs w:val="24"/>
              </w:rPr>
            </w:pPr>
          </w:p>
        </w:tc>
        <w:tc>
          <w:tcPr>
            <w:tcW w:w="1559" w:type="dxa"/>
          </w:tcPr>
          <w:p w14:paraId="4A3AD0A4" w14:textId="77777777" w:rsidR="00456E0B" w:rsidRPr="000B5E16" w:rsidRDefault="00456E0B" w:rsidP="003059F7">
            <w:pPr>
              <w:ind w:firstLine="0"/>
              <w:jc w:val="center"/>
              <w:rPr>
                <w:rFonts w:cs="Times New Roman"/>
                <w:szCs w:val="24"/>
                <w:lang w:val="en-US"/>
              </w:rPr>
            </w:pPr>
          </w:p>
        </w:tc>
        <w:tc>
          <w:tcPr>
            <w:tcW w:w="6237" w:type="dxa"/>
          </w:tcPr>
          <w:p w14:paraId="4D6305E2" w14:textId="77777777" w:rsidR="00456E0B" w:rsidRPr="000B5E16" w:rsidRDefault="00456E0B" w:rsidP="003059F7">
            <w:pPr>
              <w:ind w:firstLine="0"/>
              <w:rPr>
                <w:rFonts w:cs="Times New Roman"/>
                <w:szCs w:val="24"/>
              </w:rPr>
            </w:pPr>
          </w:p>
        </w:tc>
        <w:tc>
          <w:tcPr>
            <w:tcW w:w="3260" w:type="dxa"/>
          </w:tcPr>
          <w:p w14:paraId="6AE594ED" w14:textId="77777777" w:rsidR="00456E0B" w:rsidRPr="000B5E16" w:rsidRDefault="00456E0B" w:rsidP="003059F7">
            <w:pPr>
              <w:ind w:firstLine="0"/>
              <w:rPr>
                <w:rFonts w:cs="Times New Roman"/>
                <w:szCs w:val="24"/>
              </w:rPr>
            </w:pPr>
          </w:p>
        </w:tc>
      </w:tr>
    </w:tbl>
    <w:p w14:paraId="6A68704B" w14:textId="73559F42" w:rsidR="00E50ED9" w:rsidRPr="000B5E16" w:rsidRDefault="00E50ED9" w:rsidP="0056582A">
      <w:pPr>
        <w:rPr>
          <w:rFonts w:cs="Times New Roman"/>
          <w:szCs w:val="24"/>
        </w:rPr>
      </w:pPr>
    </w:p>
    <w:p w14:paraId="787CCFE7" w14:textId="77777777" w:rsidR="001E2A6B" w:rsidRPr="000B5E16" w:rsidRDefault="001E2A6B" w:rsidP="001E2A6B">
      <w:pPr>
        <w:rPr>
          <w:rFonts w:cs="Times New Roman"/>
          <w:szCs w:val="24"/>
        </w:rPr>
      </w:pPr>
    </w:p>
    <w:sectPr w:rsidR="001E2A6B" w:rsidRPr="000B5E16" w:rsidSect="006168A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7E4"/>
    <w:multiLevelType w:val="hybridMultilevel"/>
    <w:tmpl w:val="522E4528"/>
    <w:lvl w:ilvl="0" w:tplc="9E583CA8">
      <w:start w:val="1"/>
      <w:numFmt w:val="decimal"/>
      <w:lvlText w:val="%1."/>
      <w:lvlJc w:val="left"/>
      <w:pPr>
        <w:ind w:left="720" w:hanging="36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34557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71"/>
    <w:rsid w:val="000006D4"/>
    <w:rsid w:val="000015E0"/>
    <w:rsid w:val="00006007"/>
    <w:rsid w:val="000134ED"/>
    <w:rsid w:val="00013A15"/>
    <w:rsid w:val="00016A0B"/>
    <w:rsid w:val="00020434"/>
    <w:rsid w:val="00022E48"/>
    <w:rsid w:val="0003503B"/>
    <w:rsid w:val="00051C09"/>
    <w:rsid w:val="00053F90"/>
    <w:rsid w:val="0005646F"/>
    <w:rsid w:val="00057ECF"/>
    <w:rsid w:val="000607F1"/>
    <w:rsid w:val="000613D7"/>
    <w:rsid w:val="000631D1"/>
    <w:rsid w:val="00075A72"/>
    <w:rsid w:val="00076CCF"/>
    <w:rsid w:val="00080407"/>
    <w:rsid w:val="00080677"/>
    <w:rsid w:val="000855EB"/>
    <w:rsid w:val="00086BD2"/>
    <w:rsid w:val="000917EA"/>
    <w:rsid w:val="000933C0"/>
    <w:rsid w:val="000B080E"/>
    <w:rsid w:val="000B4EC5"/>
    <w:rsid w:val="000B5E16"/>
    <w:rsid w:val="000C7A89"/>
    <w:rsid w:val="000D2188"/>
    <w:rsid w:val="000D36D0"/>
    <w:rsid w:val="000D771B"/>
    <w:rsid w:val="000E02F7"/>
    <w:rsid w:val="000E5CB3"/>
    <w:rsid w:val="000F5FBC"/>
    <w:rsid w:val="00101E01"/>
    <w:rsid w:val="00116763"/>
    <w:rsid w:val="00125272"/>
    <w:rsid w:val="00132000"/>
    <w:rsid w:val="00145662"/>
    <w:rsid w:val="001472F6"/>
    <w:rsid w:val="00170C34"/>
    <w:rsid w:val="00172DAD"/>
    <w:rsid w:val="001904D4"/>
    <w:rsid w:val="00191B2A"/>
    <w:rsid w:val="001A0B5D"/>
    <w:rsid w:val="001D5BEF"/>
    <w:rsid w:val="001E19A5"/>
    <w:rsid w:val="001E2A6B"/>
    <w:rsid w:val="001E4546"/>
    <w:rsid w:val="001F3B81"/>
    <w:rsid w:val="001F68D7"/>
    <w:rsid w:val="0020409B"/>
    <w:rsid w:val="00216DAB"/>
    <w:rsid w:val="002323ED"/>
    <w:rsid w:val="0023398E"/>
    <w:rsid w:val="00246FF4"/>
    <w:rsid w:val="002522F4"/>
    <w:rsid w:val="002579A3"/>
    <w:rsid w:val="002608FE"/>
    <w:rsid w:val="002662BA"/>
    <w:rsid w:val="00274DB5"/>
    <w:rsid w:val="002845AA"/>
    <w:rsid w:val="002A1CB4"/>
    <w:rsid w:val="002B05A7"/>
    <w:rsid w:val="002C093D"/>
    <w:rsid w:val="002C2AE5"/>
    <w:rsid w:val="002C65BC"/>
    <w:rsid w:val="002D0576"/>
    <w:rsid w:val="002D3E80"/>
    <w:rsid w:val="002D488B"/>
    <w:rsid w:val="002E021C"/>
    <w:rsid w:val="002E621A"/>
    <w:rsid w:val="002F05AE"/>
    <w:rsid w:val="00302D2D"/>
    <w:rsid w:val="003059F7"/>
    <w:rsid w:val="00336845"/>
    <w:rsid w:val="00340CB7"/>
    <w:rsid w:val="003411EA"/>
    <w:rsid w:val="00344DBB"/>
    <w:rsid w:val="003517C5"/>
    <w:rsid w:val="00354C98"/>
    <w:rsid w:val="00371C2D"/>
    <w:rsid w:val="00380983"/>
    <w:rsid w:val="00391471"/>
    <w:rsid w:val="00391852"/>
    <w:rsid w:val="003A5C51"/>
    <w:rsid w:val="003A7DA9"/>
    <w:rsid w:val="003B5DBF"/>
    <w:rsid w:val="003E4624"/>
    <w:rsid w:val="003F6202"/>
    <w:rsid w:val="00417505"/>
    <w:rsid w:val="004233B1"/>
    <w:rsid w:val="00425A44"/>
    <w:rsid w:val="00432DE3"/>
    <w:rsid w:val="00442B23"/>
    <w:rsid w:val="00446896"/>
    <w:rsid w:val="004507C0"/>
    <w:rsid w:val="00452150"/>
    <w:rsid w:val="004552E7"/>
    <w:rsid w:val="00456E0B"/>
    <w:rsid w:val="00466E16"/>
    <w:rsid w:val="0047471A"/>
    <w:rsid w:val="00477D23"/>
    <w:rsid w:val="0048147D"/>
    <w:rsid w:val="004870E8"/>
    <w:rsid w:val="00490487"/>
    <w:rsid w:val="0049125E"/>
    <w:rsid w:val="00493EC7"/>
    <w:rsid w:val="004B410B"/>
    <w:rsid w:val="004C3C71"/>
    <w:rsid w:val="004C4012"/>
    <w:rsid w:val="004C53E5"/>
    <w:rsid w:val="004D2009"/>
    <w:rsid w:val="004E217A"/>
    <w:rsid w:val="004E30A4"/>
    <w:rsid w:val="004E6C83"/>
    <w:rsid w:val="004F1429"/>
    <w:rsid w:val="00511D30"/>
    <w:rsid w:val="00515679"/>
    <w:rsid w:val="00560D2E"/>
    <w:rsid w:val="00562A8E"/>
    <w:rsid w:val="0056582A"/>
    <w:rsid w:val="00567C07"/>
    <w:rsid w:val="00572432"/>
    <w:rsid w:val="00575033"/>
    <w:rsid w:val="0057590F"/>
    <w:rsid w:val="00582D05"/>
    <w:rsid w:val="005856EE"/>
    <w:rsid w:val="00585CB0"/>
    <w:rsid w:val="0059604C"/>
    <w:rsid w:val="005A181D"/>
    <w:rsid w:val="005B4296"/>
    <w:rsid w:val="005B45CD"/>
    <w:rsid w:val="005C02E3"/>
    <w:rsid w:val="005E0D46"/>
    <w:rsid w:val="005E16FB"/>
    <w:rsid w:val="005E5192"/>
    <w:rsid w:val="005F12C8"/>
    <w:rsid w:val="005F4686"/>
    <w:rsid w:val="005F5F4B"/>
    <w:rsid w:val="0060120D"/>
    <w:rsid w:val="006019C5"/>
    <w:rsid w:val="006168A2"/>
    <w:rsid w:val="006261DD"/>
    <w:rsid w:val="00626C36"/>
    <w:rsid w:val="00640448"/>
    <w:rsid w:val="00643EF8"/>
    <w:rsid w:val="00646B8D"/>
    <w:rsid w:val="00652CF9"/>
    <w:rsid w:val="006537EA"/>
    <w:rsid w:val="00653AAF"/>
    <w:rsid w:val="0066689A"/>
    <w:rsid w:val="00667BB6"/>
    <w:rsid w:val="00675B25"/>
    <w:rsid w:val="006A2208"/>
    <w:rsid w:val="006B4DFC"/>
    <w:rsid w:val="006C07C5"/>
    <w:rsid w:val="006C33AB"/>
    <w:rsid w:val="006C4772"/>
    <w:rsid w:val="006D3FB0"/>
    <w:rsid w:val="006E3FF7"/>
    <w:rsid w:val="006E619C"/>
    <w:rsid w:val="007038F3"/>
    <w:rsid w:val="00706747"/>
    <w:rsid w:val="00706C22"/>
    <w:rsid w:val="00711564"/>
    <w:rsid w:val="00716443"/>
    <w:rsid w:val="007172BC"/>
    <w:rsid w:val="00750B0B"/>
    <w:rsid w:val="00751CA8"/>
    <w:rsid w:val="007573C3"/>
    <w:rsid w:val="007750D8"/>
    <w:rsid w:val="00785246"/>
    <w:rsid w:val="00786123"/>
    <w:rsid w:val="00786E97"/>
    <w:rsid w:val="00792768"/>
    <w:rsid w:val="00793EA5"/>
    <w:rsid w:val="00795E93"/>
    <w:rsid w:val="007A19D4"/>
    <w:rsid w:val="007A6BBD"/>
    <w:rsid w:val="007B1E04"/>
    <w:rsid w:val="007B26E4"/>
    <w:rsid w:val="007E53AA"/>
    <w:rsid w:val="008076E1"/>
    <w:rsid w:val="00810C1C"/>
    <w:rsid w:val="0081481A"/>
    <w:rsid w:val="0081571B"/>
    <w:rsid w:val="00816A0E"/>
    <w:rsid w:val="00820897"/>
    <w:rsid w:val="0082409F"/>
    <w:rsid w:val="008261C8"/>
    <w:rsid w:val="00833292"/>
    <w:rsid w:val="0084249A"/>
    <w:rsid w:val="0085586C"/>
    <w:rsid w:val="00857466"/>
    <w:rsid w:val="008844CA"/>
    <w:rsid w:val="0088469B"/>
    <w:rsid w:val="00887BEC"/>
    <w:rsid w:val="0089318E"/>
    <w:rsid w:val="008A1044"/>
    <w:rsid w:val="008A2E64"/>
    <w:rsid w:val="008C5286"/>
    <w:rsid w:val="008D0BF7"/>
    <w:rsid w:val="008D3E59"/>
    <w:rsid w:val="008E508B"/>
    <w:rsid w:val="008F3E6B"/>
    <w:rsid w:val="009342AC"/>
    <w:rsid w:val="0095396B"/>
    <w:rsid w:val="00985F2C"/>
    <w:rsid w:val="0099575E"/>
    <w:rsid w:val="00995897"/>
    <w:rsid w:val="00995CAE"/>
    <w:rsid w:val="009A4D52"/>
    <w:rsid w:val="009C0B59"/>
    <w:rsid w:val="009C51FD"/>
    <w:rsid w:val="009C5EA5"/>
    <w:rsid w:val="009C70F4"/>
    <w:rsid w:val="009D4B2A"/>
    <w:rsid w:val="009E0EFF"/>
    <w:rsid w:val="009F2FB4"/>
    <w:rsid w:val="00A13D94"/>
    <w:rsid w:val="00A15D6F"/>
    <w:rsid w:val="00A208F2"/>
    <w:rsid w:val="00A5607A"/>
    <w:rsid w:val="00A679C4"/>
    <w:rsid w:val="00A71F5D"/>
    <w:rsid w:val="00A72270"/>
    <w:rsid w:val="00A743A5"/>
    <w:rsid w:val="00A75112"/>
    <w:rsid w:val="00A83A7D"/>
    <w:rsid w:val="00A84055"/>
    <w:rsid w:val="00A86C70"/>
    <w:rsid w:val="00A933D9"/>
    <w:rsid w:val="00AA3B9A"/>
    <w:rsid w:val="00AC0322"/>
    <w:rsid w:val="00AD4CD5"/>
    <w:rsid w:val="00AD67AE"/>
    <w:rsid w:val="00AF066E"/>
    <w:rsid w:val="00AF3A93"/>
    <w:rsid w:val="00B02AC6"/>
    <w:rsid w:val="00B06540"/>
    <w:rsid w:val="00B116D9"/>
    <w:rsid w:val="00B14671"/>
    <w:rsid w:val="00B154E9"/>
    <w:rsid w:val="00B16335"/>
    <w:rsid w:val="00B1645A"/>
    <w:rsid w:val="00B208A5"/>
    <w:rsid w:val="00B2385C"/>
    <w:rsid w:val="00B33DE4"/>
    <w:rsid w:val="00B37278"/>
    <w:rsid w:val="00B401CC"/>
    <w:rsid w:val="00B63942"/>
    <w:rsid w:val="00B64F5C"/>
    <w:rsid w:val="00B66231"/>
    <w:rsid w:val="00B733EC"/>
    <w:rsid w:val="00B84A99"/>
    <w:rsid w:val="00B86159"/>
    <w:rsid w:val="00B907FD"/>
    <w:rsid w:val="00B91233"/>
    <w:rsid w:val="00B94898"/>
    <w:rsid w:val="00BA52EB"/>
    <w:rsid w:val="00BA54F8"/>
    <w:rsid w:val="00BC1C3C"/>
    <w:rsid w:val="00BD7F54"/>
    <w:rsid w:val="00BE02FA"/>
    <w:rsid w:val="00C05992"/>
    <w:rsid w:val="00C1205D"/>
    <w:rsid w:val="00C1657E"/>
    <w:rsid w:val="00C406F8"/>
    <w:rsid w:val="00C44336"/>
    <w:rsid w:val="00C503B6"/>
    <w:rsid w:val="00C5198F"/>
    <w:rsid w:val="00C538EA"/>
    <w:rsid w:val="00C5645E"/>
    <w:rsid w:val="00C6308D"/>
    <w:rsid w:val="00C86DFC"/>
    <w:rsid w:val="00C87312"/>
    <w:rsid w:val="00C87C06"/>
    <w:rsid w:val="00CB4A80"/>
    <w:rsid w:val="00CB707E"/>
    <w:rsid w:val="00CC3AAB"/>
    <w:rsid w:val="00CC3DE4"/>
    <w:rsid w:val="00CE791B"/>
    <w:rsid w:val="00CF00F9"/>
    <w:rsid w:val="00CF50DB"/>
    <w:rsid w:val="00CF78D6"/>
    <w:rsid w:val="00D012BB"/>
    <w:rsid w:val="00D05BD8"/>
    <w:rsid w:val="00D074BC"/>
    <w:rsid w:val="00D11E81"/>
    <w:rsid w:val="00D12F99"/>
    <w:rsid w:val="00D315E1"/>
    <w:rsid w:val="00D3462C"/>
    <w:rsid w:val="00D34E85"/>
    <w:rsid w:val="00D34F84"/>
    <w:rsid w:val="00D35762"/>
    <w:rsid w:val="00D359A7"/>
    <w:rsid w:val="00D361FB"/>
    <w:rsid w:val="00D36DDC"/>
    <w:rsid w:val="00D408E8"/>
    <w:rsid w:val="00D43B56"/>
    <w:rsid w:val="00D50E0D"/>
    <w:rsid w:val="00D564AD"/>
    <w:rsid w:val="00D652D3"/>
    <w:rsid w:val="00D66D0E"/>
    <w:rsid w:val="00D86FDA"/>
    <w:rsid w:val="00D87A28"/>
    <w:rsid w:val="00D91F0E"/>
    <w:rsid w:val="00D946B1"/>
    <w:rsid w:val="00DC30C5"/>
    <w:rsid w:val="00DC5E34"/>
    <w:rsid w:val="00DD5F08"/>
    <w:rsid w:val="00DE327E"/>
    <w:rsid w:val="00DF1CB8"/>
    <w:rsid w:val="00E01D7E"/>
    <w:rsid w:val="00E01DA8"/>
    <w:rsid w:val="00E07B14"/>
    <w:rsid w:val="00E124EA"/>
    <w:rsid w:val="00E14F29"/>
    <w:rsid w:val="00E20C32"/>
    <w:rsid w:val="00E21481"/>
    <w:rsid w:val="00E23895"/>
    <w:rsid w:val="00E2699D"/>
    <w:rsid w:val="00E33CF8"/>
    <w:rsid w:val="00E50ED9"/>
    <w:rsid w:val="00E52888"/>
    <w:rsid w:val="00E8647D"/>
    <w:rsid w:val="00E872E4"/>
    <w:rsid w:val="00E947F6"/>
    <w:rsid w:val="00E955BD"/>
    <w:rsid w:val="00EA3BC8"/>
    <w:rsid w:val="00EB4D57"/>
    <w:rsid w:val="00EB7F6E"/>
    <w:rsid w:val="00ED413A"/>
    <w:rsid w:val="00EE3F77"/>
    <w:rsid w:val="00EF0AC4"/>
    <w:rsid w:val="00EF0C0E"/>
    <w:rsid w:val="00F12E51"/>
    <w:rsid w:val="00F26E67"/>
    <w:rsid w:val="00F319B7"/>
    <w:rsid w:val="00F5522B"/>
    <w:rsid w:val="00F55CA3"/>
    <w:rsid w:val="00F632AB"/>
    <w:rsid w:val="00F6338D"/>
    <w:rsid w:val="00F67B7A"/>
    <w:rsid w:val="00F750B0"/>
    <w:rsid w:val="00F82E02"/>
    <w:rsid w:val="00F84F75"/>
    <w:rsid w:val="00F919D4"/>
    <w:rsid w:val="00F92A64"/>
    <w:rsid w:val="00F966AA"/>
    <w:rsid w:val="00F966B5"/>
    <w:rsid w:val="00FA2C25"/>
    <w:rsid w:val="00FB0F93"/>
    <w:rsid w:val="00FB30A8"/>
    <w:rsid w:val="00FB61B4"/>
    <w:rsid w:val="00FD6612"/>
    <w:rsid w:val="00FF6C2C"/>
    <w:rsid w:val="18AFF5DE"/>
    <w:rsid w:val="1F3DBC94"/>
    <w:rsid w:val="595EF435"/>
    <w:rsid w:val="665B64F7"/>
    <w:rsid w:val="693FFB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F8073"/>
  <w15:chartTrackingRefBased/>
  <w15:docId w15:val="{D6FBA197-6F1B-4500-B83F-6BA6A6B34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671"/>
    <w:pPr>
      <w:spacing w:before="120" w:line="480" w:lineRule="auto"/>
      <w:ind w:firstLine="720"/>
    </w:pPr>
    <w:rPr>
      <w:rFonts w:ascii="Times New Roman" w:hAnsi="Times New Roman"/>
      <w:sz w:val="24"/>
      <w:lang w:val="es-CO"/>
    </w:rPr>
  </w:style>
  <w:style w:type="paragraph" w:styleId="Ttulo1">
    <w:name w:val="heading 1"/>
    <w:basedOn w:val="Normal"/>
    <w:next w:val="Normal"/>
    <w:link w:val="Ttulo1Car"/>
    <w:uiPriority w:val="9"/>
    <w:qFormat/>
    <w:rsid w:val="00E50ED9"/>
    <w:pPr>
      <w:keepNext/>
      <w:keepLines/>
      <w:spacing w:before="240" w:after="0"/>
      <w:jc w:val="center"/>
      <w:outlineLvl w:val="0"/>
    </w:pPr>
    <w:rPr>
      <w:rFonts w:eastAsiaTheme="majorEastAsia" w:cstheme="majorBidi"/>
      <w:b/>
      <w:color w:val="000000" w:themeColor="text1"/>
      <w:szCs w:val="32"/>
    </w:rPr>
  </w:style>
  <w:style w:type="paragraph" w:styleId="Ttulo2">
    <w:name w:val="heading 2"/>
    <w:basedOn w:val="Normal"/>
    <w:next w:val="Normal"/>
    <w:link w:val="Ttulo2Car"/>
    <w:uiPriority w:val="9"/>
    <w:unhideWhenUsed/>
    <w:qFormat/>
    <w:rsid w:val="00E50ED9"/>
    <w:pPr>
      <w:keepNext/>
      <w:keepLines/>
      <w:spacing w:before="40" w:after="0"/>
      <w:outlineLvl w:val="1"/>
    </w:pPr>
    <w:rPr>
      <w:rFonts w:eastAsiaTheme="majorEastAsia" w:cstheme="majorBidi"/>
      <w:b/>
      <w:color w:val="000000" w:themeColor="text1"/>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50ED9"/>
    <w:rPr>
      <w:rFonts w:ascii="Times New Roman" w:eastAsiaTheme="majorEastAsia" w:hAnsi="Times New Roman" w:cstheme="majorBidi"/>
      <w:b/>
      <w:color w:val="000000" w:themeColor="text1"/>
      <w:sz w:val="24"/>
      <w:szCs w:val="32"/>
      <w:lang w:val="es-CO"/>
    </w:rPr>
  </w:style>
  <w:style w:type="character" w:customStyle="1" w:styleId="Ttulo2Car">
    <w:name w:val="Título 2 Car"/>
    <w:basedOn w:val="Fuentedeprrafopredeter"/>
    <w:link w:val="Ttulo2"/>
    <w:uiPriority w:val="9"/>
    <w:rsid w:val="00E50ED9"/>
    <w:rPr>
      <w:rFonts w:ascii="Times New Roman" w:eastAsiaTheme="majorEastAsia" w:hAnsi="Times New Roman" w:cstheme="majorBidi"/>
      <w:b/>
      <w:color w:val="000000" w:themeColor="text1"/>
      <w:sz w:val="24"/>
      <w:szCs w:val="26"/>
      <w:lang w:val="es-CO"/>
    </w:rPr>
  </w:style>
  <w:style w:type="table" w:styleId="Tablaconcuadrcula">
    <w:name w:val="Table Grid"/>
    <w:basedOn w:val="Tablanormal"/>
    <w:uiPriority w:val="39"/>
    <w:rsid w:val="00B33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02D2D"/>
    <w:rPr>
      <w:color w:val="0000FF"/>
      <w:u w:val="single"/>
    </w:rPr>
  </w:style>
  <w:style w:type="character" w:styleId="Mencinsinresolver">
    <w:name w:val="Unresolved Mention"/>
    <w:basedOn w:val="Fuentedeprrafopredeter"/>
    <w:uiPriority w:val="99"/>
    <w:semiHidden/>
    <w:unhideWhenUsed/>
    <w:rsid w:val="00302D2D"/>
    <w:rPr>
      <w:color w:val="605E5C"/>
      <w:shd w:val="clear" w:color="auto" w:fill="E1DFDD"/>
    </w:rPr>
  </w:style>
  <w:style w:type="paragraph" w:styleId="Prrafodelista">
    <w:name w:val="List Paragraph"/>
    <w:basedOn w:val="Normal"/>
    <w:uiPriority w:val="34"/>
    <w:qFormat/>
    <w:rsid w:val="000D77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791975">
      <w:bodyDiv w:val="1"/>
      <w:marLeft w:val="0"/>
      <w:marRight w:val="0"/>
      <w:marTop w:val="0"/>
      <w:marBottom w:val="0"/>
      <w:divBdr>
        <w:top w:val="none" w:sz="0" w:space="0" w:color="auto"/>
        <w:left w:val="none" w:sz="0" w:space="0" w:color="auto"/>
        <w:bottom w:val="none" w:sz="0" w:space="0" w:color="auto"/>
        <w:right w:val="none" w:sz="0" w:space="0" w:color="auto"/>
      </w:divBdr>
      <w:divsChild>
        <w:div w:id="1690570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45/3364335.3364378" TargetMode="External"/><Relationship Id="rId13" Type="http://schemas.openxmlformats.org/officeDocument/2006/relationships/hyperlink" Target="https://doi.org/10.1080/09537287.2018.147978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repositorioacademico.upc.edu.pe/handle/10757/65447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opscience.iop.org/article/10.1088/1742-6596/1764/1/01204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x.doi.org/10.1590/S0034-759020210503" TargetMode="External"/><Relationship Id="rId5" Type="http://schemas.openxmlformats.org/officeDocument/2006/relationships/styles" Target="styles.xml"/><Relationship Id="rId15" Type="http://schemas.openxmlformats.org/officeDocument/2006/relationships/hyperlink" Target="https://www.scielo.br/j/gp/a/vnYX3DV8ygHxWhCqFN8mXLn/?lang=en" TargetMode="External"/><Relationship Id="rId10" Type="http://schemas.openxmlformats.org/officeDocument/2006/relationships/hyperlink" Target="https://doi.org/10.1080/08982112.2019.1637526" TargetMode="External"/><Relationship Id="rId4" Type="http://schemas.openxmlformats.org/officeDocument/2006/relationships/numbering" Target="numbering.xml"/><Relationship Id="rId9" Type="http://schemas.openxmlformats.org/officeDocument/2006/relationships/hyperlink" Target="https://doi.org/10.1016/j.jclepro.2018.09.021" TargetMode="External"/><Relationship Id="rId14" Type="http://schemas.openxmlformats.org/officeDocument/2006/relationships/hyperlink" Target="https://iopscience.iop.org/article/10.1088/1755-1315/426/1/012116"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3BBDE1C1510044B727E1ACF53A6BCA" ma:contentTypeVersion="7" ma:contentTypeDescription="Create a new document." ma:contentTypeScope="" ma:versionID="679eb4d5a7505b2ff432e18e27525e37">
  <xsd:schema xmlns:xsd="http://www.w3.org/2001/XMLSchema" xmlns:xs="http://www.w3.org/2001/XMLSchema" xmlns:p="http://schemas.microsoft.com/office/2006/metadata/properties" xmlns:ns3="0b69a8e6-ccad-4372-8af8-d5bfe369320b" xmlns:ns4="a9049d9b-22d6-4c7e-bf0d-ebedc7406cf0" targetNamespace="http://schemas.microsoft.com/office/2006/metadata/properties" ma:root="true" ma:fieldsID="b3012b7b08a0af4cd40333e37f0954e9" ns3:_="" ns4:_="">
    <xsd:import namespace="0b69a8e6-ccad-4372-8af8-d5bfe369320b"/>
    <xsd:import namespace="a9049d9b-22d6-4c7e-bf0d-ebedc7406cf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9a8e6-ccad-4372-8af8-d5bfe36932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049d9b-22d6-4c7e-bf0d-ebedc7406cf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2E0C9A-5A98-4137-B6EA-649523C836EB}">
  <ds:schemaRefs>
    <ds:schemaRef ds:uri="http://schemas.microsoft.com/office/2006/documentManagement/types"/>
    <ds:schemaRef ds:uri="http://schemas.openxmlformats.org/package/2006/metadata/core-properties"/>
    <ds:schemaRef ds:uri="0b69a8e6-ccad-4372-8af8-d5bfe369320b"/>
    <ds:schemaRef ds:uri="http://schemas.microsoft.com/office/2006/metadata/properties"/>
    <ds:schemaRef ds:uri="http://purl.org/dc/elements/1.1/"/>
    <ds:schemaRef ds:uri="http://purl.org/dc/dcmitype/"/>
    <ds:schemaRef ds:uri="http://www.w3.org/XML/1998/namespace"/>
    <ds:schemaRef ds:uri="http://schemas.microsoft.com/office/infopath/2007/PartnerControls"/>
    <ds:schemaRef ds:uri="a9049d9b-22d6-4c7e-bf0d-ebedc7406cf0"/>
    <ds:schemaRef ds:uri="http://purl.org/dc/terms/"/>
  </ds:schemaRefs>
</ds:datastoreItem>
</file>

<file path=customXml/itemProps2.xml><?xml version="1.0" encoding="utf-8"?>
<ds:datastoreItem xmlns:ds="http://schemas.openxmlformats.org/officeDocument/2006/customXml" ds:itemID="{5F13EDCA-C39E-445C-AFD4-2F533B593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9a8e6-ccad-4372-8af8-d5bfe369320b"/>
    <ds:schemaRef ds:uri="a9049d9b-22d6-4c7e-bf0d-ebedc7406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32832-385D-4996-863B-A9ABE17BB2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3760</Words>
  <Characters>20680</Characters>
  <Application>Microsoft Office Word</Application>
  <DocSecurity>0</DocSecurity>
  <Lines>172</Lines>
  <Paragraphs>48</Paragraphs>
  <ScaleCrop>false</ScaleCrop>
  <Company/>
  <LinksUpToDate>false</LinksUpToDate>
  <CharactersWithSpaces>24392</CharactersWithSpaces>
  <SharedDoc>false</SharedDoc>
  <HLinks>
    <vt:vector size="54" baseType="variant">
      <vt:variant>
        <vt:i4>6553697</vt:i4>
      </vt:variant>
      <vt:variant>
        <vt:i4>24</vt:i4>
      </vt:variant>
      <vt:variant>
        <vt:i4>0</vt:i4>
      </vt:variant>
      <vt:variant>
        <vt:i4>5</vt:i4>
      </vt:variant>
      <vt:variant>
        <vt:lpwstr>https://iopscience.iop.org/article/10.1088/1742-6596/1764/1/012043</vt:lpwstr>
      </vt:variant>
      <vt:variant>
        <vt:lpwstr/>
      </vt:variant>
      <vt:variant>
        <vt:i4>786503</vt:i4>
      </vt:variant>
      <vt:variant>
        <vt:i4>21</vt:i4>
      </vt:variant>
      <vt:variant>
        <vt:i4>0</vt:i4>
      </vt:variant>
      <vt:variant>
        <vt:i4>5</vt:i4>
      </vt:variant>
      <vt:variant>
        <vt:lpwstr>https://doi.org/10.1080/09537287.2018.1479784</vt:lpwstr>
      </vt:variant>
      <vt:variant>
        <vt:lpwstr/>
      </vt:variant>
      <vt:variant>
        <vt:i4>2752608</vt:i4>
      </vt:variant>
      <vt:variant>
        <vt:i4>18</vt:i4>
      </vt:variant>
      <vt:variant>
        <vt:i4>0</vt:i4>
      </vt:variant>
      <vt:variant>
        <vt:i4>5</vt:i4>
      </vt:variant>
      <vt:variant>
        <vt:lpwstr>https://repositorioacademico.upc.edu.pe/handle/10757/654471</vt:lpwstr>
      </vt:variant>
      <vt:variant>
        <vt:lpwstr/>
      </vt:variant>
      <vt:variant>
        <vt:i4>4587543</vt:i4>
      </vt:variant>
      <vt:variant>
        <vt:i4>15</vt:i4>
      </vt:variant>
      <vt:variant>
        <vt:i4>0</vt:i4>
      </vt:variant>
      <vt:variant>
        <vt:i4>5</vt:i4>
      </vt:variant>
      <vt:variant>
        <vt:lpwstr>http://dx.doi.org/10.1590/S0034-759020210503</vt:lpwstr>
      </vt:variant>
      <vt:variant>
        <vt:lpwstr/>
      </vt:variant>
      <vt:variant>
        <vt:i4>393280</vt:i4>
      </vt:variant>
      <vt:variant>
        <vt:i4>12</vt:i4>
      </vt:variant>
      <vt:variant>
        <vt:i4>0</vt:i4>
      </vt:variant>
      <vt:variant>
        <vt:i4>5</vt:i4>
      </vt:variant>
      <vt:variant>
        <vt:lpwstr>https://doi.org/10.1080/08982112.2019.1637526</vt:lpwstr>
      </vt:variant>
      <vt:variant>
        <vt:lpwstr/>
      </vt:variant>
      <vt:variant>
        <vt:i4>3997803</vt:i4>
      </vt:variant>
      <vt:variant>
        <vt:i4>9</vt:i4>
      </vt:variant>
      <vt:variant>
        <vt:i4>0</vt:i4>
      </vt:variant>
      <vt:variant>
        <vt:i4>5</vt:i4>
      </vt:variant>
      <vt:variant>
        <vt:lpwstr>https://doi.org/10.1145/3364335.3364378</vt:lpwstr>
      </vt:variant>
      <vt:variant>
        <vt:lpwstr/>
      </vt:variant>
      <vt:variant>
        <vt:i4>4325387</vt:i4>
      </vt:variant>
      <vt:variant>
        <vt:i4>6</vt:i4>
      </vt:variant>
      <vt:variant>
        <vt:i4>0</vt:i4>
      </vt:variant>
      <vt:variant>
        <vt:i4>5</vt:i4>
      </vt:variant>
      <vt:variant>
        <vt:lpwstr>https://doi.org/10.1016/j.jclepro.2018.09.021</vt:lpwstr>
      </vt:variant>
      <vt:variant>
        <vt:lpwstr/>
      </vt:variant>
      <vt:variant>
        <vt:i4>589908</vt:i4>
      </vt:variant>
      <vt:variant>
        <vt:i4>3</vt:i4>
      </vt:variant>
      <vt:variant>
        <vt:i4>0</vt:i4>
      </vt:variant>
      <vt:variant>
        <vt:i4>5</vt:i4>
      </vt:variant>
      <vt:variant>
        <vt:lpwstr>https://www.scielo.br/j/gp/a/vnYX3DV8ygHxWhCqFN8mXLn/?lang=en</vt:lpwstr>
      </vt:variant>
      <vt:variant>
        <vt:lpwstr/>
      </vt:variant>
      <vt:variant>
        <vt:i4>5570655</vt:i4>
      </vt:variant>
      <vt:variant>
        <vt:i4>0</vt:i4>
      </vt:variant>
      <vt:variant>
        <vt:i4>0</vt:i4>
      </vt:variant>
      <vt:variant>
        <vt:i4>5</vt:i4>
      </vt:variant>
      <vt:variant>
        <vt:lpwstr>https://iopscience.iop.org/article/10.1088/1755-1315/426/1/012116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jeferson alexis prada naranjo</dc:creator>
  <cp:keywords/>
  <dc:description/>
  <cp:lastModifiedBy>JEFERSON PRADA</cp:lastModifiedBy>
  <cp:revision>2</cp:revision>
  <dcterms:created xsi:type="dcterms:W3CDTF">2022-10-24T11:19:00Z</dcterms:created>
  <dcterms:modified xsi:type="dcterms:W3CDTF">2022-10-24T11:19:00Z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0x010100D43BBDE1C1510044B727E1ACF53A6BCA</vt:lpwstr>
  </property>
</Properties>
</file>